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490"/>
        <w:gridCol w:w="5695"/>
      </w:tblGrid>
      <w:tr w:rsidR="001725AD" w:rsidRPr="001725AD" w14:paraId="1FC22524" w14:textId="77777777" w:rsidTr="000D22BC">
        <w:tc>
          <w:tcPr>
            <w:tcW w:w="1900" w:type="pct"/>
          </w:tcPr>
          <w:p w14:paraId="1E53FD96" w14:textId="77777777" w:rsidR="00B7700A" w:rsidRDefault="00B7700A" w:rsidP="004E2D4B">
            <w:pPr>
              <w:pStyle w:val="BodyText"/>
              <w:widowControl w:val="0"/>
              <w:jc w:val="center"/>
              <w:rPr>
                <w:b/>
                <w:color w:val="000000" w:themeColor="text1"/>
                <w:szCs w:val="24"/>
              </w:rPr>
            </w:pPr>
            <w:r w:rsidRPr="00B7700A">
              <w:rPr>
                <w:b/>
                <w:color w:val="000000" w:themeColor="text1"/>
                <w:szCs w:val="24"/>
              </w:rPr>
              <w:t xml:space="preserve">HIPT GROUP., JSC </w:t>
            </w:r>
          </w:p>
          <w:p w14:paraId="370026C5" w14:textId="542EB148" w:rsidR="00300F3F" w:rsidRPr="00196812" w:rsidRDefault="00E76FF2" w:rsidP="004E2D4B">
            <w:pPr>
              <w:pStyle w:val="BodyText"/>
              <w:widowControl w:val="0"/>
              <w:jc w:val="center"/>
              <w:rPr>
                <w:b/>
                <w:bCs/>
                <w:color w:val="000000" w:themeColor="text1"/>
                <w:szCs w:val="24"/>
              </w:rPr>
            </w:pPr>
            <w:r w:rsidRPr="00196812">
              <w:rPr>
                <w:b/>
                <w:bCs/>
                <w:color w:val="000000" w:themeColor="text1"/>
                <w:szCs w:val="24"/>
              </w:rPr>
              <w:t>________</w:t>
            </w:r>
          </w:p>
        </w:tc>
        <w:tc>
          <w:tcPr>
            <w:tcW w:w="3100" w:type="pct"/>
            <w:vAlign w:val="center"/>
          </w:tcPr>
          <w:p w14:paraId="55FB2D8E" w14:textId="77777777" w:rsidR="00B7700A" w:rsidRPr="00B7700A" w:rsidRDefault="00B7700A" w:rsidP="00B7700A">
            <w:pPr>
              <w:pStyle w:val="BodyText"/>
              <w:widowControl w:val="0"/>
              <w:jc w:val="center"/>
              <w:rPr>
                <w:b/>
                <w:color w:val="000000" w:themeColor="text1"/>
                <w:szCs w:val="24"/>
              </w:rPr>
            </w:pPr>
            <w:r w:rsidRPr="00B7700A">
              <w:rPr>
                <w:b/>
                <w:color w:val="000000" w:themeColor="text1"/>
                <w:szCs w:val="24"/>
              </w:rPr>
              <w:t>SOCIALIST REPUBLIC OF VIETNAM</w:t>
            </w:r>
          </w:p>
          <w:p w14:paraId="133C565C" w14:textId="3535D725" w:rsidR="00B7700A" w:rsidRDefault="00B7700A" w:rsidP="00B7700A">
            <w:pPr>
              <w:pStyle w:val="BodyText"/>
              <w:widowControl w:val="0"/>
              <w:jc w:val="center"/>
              <w:rPr>
                <w:b/>
                <w:color w:val="000000" w:themeColor="text1"/>
                <w:szCs w:val="24"/>
              </w:rPr>
            </w:pPr>
            <w:r w:rsidRPr="00B7700A">
              <w:rPr>
                <w:b/>
                <w:color w:val="000000" w:themeColor="text1"/>
                <w:szCs w:val="24"/>
              </w:rPr>
              <w:t xml:space="preserve">Independence – Freedom </w:t>
            </w:r>
            <w:r>
              <w:rPr>
                <w:b/>
                <w:color w:val="000000" w:themeColor="text1"/>
                <w:szCs w:val="24"/>
              </w:rPr>
              <w:t>–</w:t>
            </w:r>
            <w:r w:rsidRPr="00B7700A">
              <w:rPr>
                <w:b/>
                <w:color w:val="000000" w:themeColor="text1"/>
                <w:szCs w:val="24"/>
              </w:rPr>
              <w:t xml:space="preserve"> Happiness</w:t>
            </w:r>
          </w:p>
          <w:p w14:paraId="7C59E564" w14:textId="0B854889" w:rsidR="00300F3F" w:rsidRPr="00196812" w:rsidRDefault="00E76FF2" w:rsidP="00B7700A">
            <w:pPr>
              <w:pStyle w:val="BodyText"/>
              <w:widowControl w:val="0"/>
              <w:jc w:val="center"/>
              <w:rPr>
                <w:b/>
                <w:color w:val="000000" w:themeColor="text1"/>
                <w:szCs w:val="24"/>
              </w:rPr>
            </w:pPr>
            <w:r w:rsidRPr="00196812">
              <w:rPr>
                <w:b/>
                <w:color w:val="000000" w:themeColor="text1"/>
                <w:szCs w:val="24"/>
              </w:rPr>
              <w:t>_____________</w:t>
            </w:r>
          </w:p>
        </w:tc>
      </w:tr>
      <w:tr w:rsidR="001725AD" w:rsidRPr="001725AD" w14:paraId="5205C093" w14:textId="77777777" w:rsidTr="000D22BC">
        <w:trPr>
          <w:trHeight w:val="404"/>
        </w:trPr>
        <w:tc>
          <w:tcPr>
            <w:tcW w:w="1900" w:type="pct"/>
          </w:tcPr>
          <w:p w14:paraId="20D0923B" w14:textId="458D2793" w:rsidR="0091505B" w:rsidRPr="00196812" w:rsidRDefault="00B7700A" w:rsidP="0042275C">
            <w:pPr>
              <w:pStyle w:val="BodyText"/>
              <w:widowControl w:val="0"/>
              <w:jc w:val="center"/>
              <w:rPr>
                <w:bCs/>
                <w:color w:val="000000" w:themeColor="text1"/>
                <w:szCs w:val="24"/>
              </w:rPr>
            </w:pPr>
            <w:r>
              <w:rPr>
                <w:bCs/>
                <w:color w:val="000000" w:themeColor="text1"/>
                <w:szCs w:val="24"/>
              </w:rPr>
              <w:t>No</w:t>
            </w:r>
            <w:r w:rsidR="009544B9" w:rsidRPr="00196812">
              <w:rPr>
                <w:bCs/>
                <w:color w:val="000000" w:themeColor="text1"/>
                <w:szCs w:val="24"/>
              </w:rPr>
              <w:t>:</w:t>
            </w:r>
            <w:r w:rsidR="0042275C" w:rsidRPr="00196812">
              <w:rPr>
                <w:bCs/>
                <w:color w:val="000000" w:themeColor="text1"/>
                <w:szCs w:val="24"/>
              </w:rPr>
              <w:t xml:space="preserve"> </w:t>
            </w:r>
            <w:r w:rsidR="00196812" w:rsidRPr="00196812">
              <w:rPr>
                <w:bCs/>
                <w:color w:val="000000" w:themeColor="text1"/>
                <w:szCs w:val="24"/>
                <w:lang w:val="vi-VN"/>
              </w:rPr>
              <w:t>04-25</w:t>
            </w:r>
            <w:r w:rsidR="0091505B" w:rsidRPr="00196812">
              <w:rPr>
                <w:bCs/>
                <w:color w:val="000000" w:themeColor="text1"/>
                <w:szCs w:val="24"/>
              </w:rPr>
              <w:t>/QC/DHCD/HIPT</w:t>
            </w:r>
          </w:p>
        </w:tc>
        <w:tc>
          <w:tcPr>
            <w:tcW w:w="3100" w:type="pct"/>
            <w:vAlign w:val="center"/>
          </w:tcPr>
          <w:p w14:paraId="7C8694C2" w14:textId="7CB1AC74" w:rsidR="0091505B" w:rsidRPr="00196812" w:rsidRDefault="000D22BC" w:rsidP="00AD27F6">
            <w:pPr>
              <w:pStyle w:val="BodyText"/>
              <w:widowControl w:val="0"/>
              <w:jc w:val="right"/>
              <w:rPr>
                <w:b/>
                <w:color w:val="000000" w:themeColor="text1"/>
                <w:szCs w:val="24"/>
              </w:rPr>
            </w:pPr>
            <w:r w:rsidRPr="00196812">
              <w:rPr>
                <w:bCs/>
                <w:color w:val="000000" w:themeColor="text1"/>
                <w:szCs w:val="24"/>
              </w:rPr>
              <w:t>H</w:t>
            </w:r>
            <w:r w:rsidR="00B7700A">
              <w:rPr>
                <w:bCs/>
                <w:color w:val="000000" w:themeColor="text1"/>
                <w:szCs w:val="24"/>
              </w:rPr>
              <w:t>anoi</w:t>
            </w:r>
            <w:r w:rsidRPr="00196812">
              <w:rPr>
                <w:bCs/>
                <w:color w:val="000000" w:themeColor="text1"/>
                <w:szCs w:val="24"/>
              </w:rPr>
              <w:t xml:space="preserve">, </w:t>
            </w:r>
            <w:r w:rsidR="00B7700A">
              <w:rPr>
                <w:bCs/>
                <w:color w:val="000000" w:themeColor="text1"/>
                <w:szCs w:val="24"/>
              </w:rPr>
              <w:t>July 04, 2025</w:t>
            </w:r>
          </w:p>
        </w:tc>
      </w:tr>
    </w:tbl>
    <w:p w14:paraId="76179AA2" w14:textId="23F99104" w:rsidR="00955F07" w:rsidRPr="00196812" w:rsidRDefault="00FD586C" w:rsidP="00300F3F">
      <w:pPr>
        <w:widowControl w:val="0"/>
        <w:autoSpaceDE w:val="0"/>
        <w:autoSpaceDN w:val="0"/>
        <w:adjustRightInd w:val="0"/>
        <w:jc w:val="center"/>
        <w:rPr>
          <w:rFonts w:ascii="Times New Roman" w:hAnsi="Times New Roman"/>
          <w:b/>
          <w:color w:val="000000" w:themeColor="text1"/>
          <w:sz w:val="24"/>
          <w:szCs w:val="24"/>
        </w:rPr>
      </w:pPr>
      <w:r w:rsidRPr="00196812">
        <w:rPr>
          <w:rFonts w:ascii="Times New Roman" w:hAnsi="Times New Roman"/>
          <w:b/>
          <w:noProof/>
          <w:color w:val="000000" w:themeColor="text1"/>
          <w:sz w:val="28"/>
          <w:szCs w:val="28"/>
        </w:rPr>
        <mc:AlternateContent>
          <mc:Choice Requires="wps">
            <w:drawing>
              <wp:anchor distT="0" distB="0" distL="114300" distR="114300" simplePos="0" relativeHeight="251657728" behindDoc="0" locked="0" layoutInCell="1" allowOverlap="1" wp14:anchorId="1A2B2E4C" wp14:editId="445D88E4">
                <wp:simplePos x="0" y="0"/>
                <wp:positionH relativeFrom="margin">
                  <wp:posOffset>5248855</wp:posOffset>
                </wp:positionH>
                <wp:positionV relativeFrom="paragraph">
                  <wp:posOffset>-1222348</wp:posOffset>
                </wp:positionV>
                <wp:extent cx="894715" cy="326003"/>
                <wp:effectExtent l="0" t="0" r="19685" b="171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326003"/>
                        </a:xfrm>
                        <a:prstGeom prst="rect">
                          <a:avLst/>
                        </a:prstGeom>
                        <a:solidFill>
                          <a:srgbClr val="FFFFFF"/>
                        </a:solidFill>
                        <a:ln w="9525">
                          <a:solidFill>
                            <a:srgbClr val="000000"/>
                          </a:solidFill>
                          <a:miter lim="800000"/>
                          <a:headEnd/>
                          <a:tailEnd/>
                        </a:ln>
                      </wps:spPr>
                      <wps:txbx>
                        <w:txbxContent>
                          <w:p w14:paraId="27DEB0EA" w14:textId="03EDDB1A" w:rsidR="00955F07" w:rsidRPr="000D2399" w:rsidRDefault="00B7700A" w:rsidP="00955F07">
                            <w:pPr>
                              <w:jc w:val="center"/>
                              <w:rPr>
                                <w:rFonts w:ascii="Times New Roman" w:hAnsi="Times New Roman"/>
                                <w:b/>
                                <w:sz w:val="28"/>
                              </w:rPr>
                            </w:pPr>
                            <w:r>
                              <w:rPr>
                                <w:rFonts w:ascii="Times New Roman" w:hAnsi="Times New Roman"/>
                                <w:b/>
                                <w:sz w:val="28"/>
                              </w:rPr>
                              <w:t>Draft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2B2E4C" id="_x0000_t202" coordsize="21600,21600" o:spt="202" path="m,l,21600r21600,l21600,xe">
                <v:stroke joinstyle="miter"/>
                <v:path gradientshapeok="t" o:connecttype="rect"/>
              </v:shapetype>
              <v:shape id="Text Box 4" o:spid="_x0000_s1026" type="#_x0000_t202" style="position:absolute;left:0;text-align:left;margin-left:413.3pt;margin-top:-96.25pt;width:70.45pt;height:2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">
                <v:textbox>
                  <w:txbxContent>
                    <w:p w14:paraId="27DEB0EA" w14:textId="03EDDB1A" w:rsidR="00955F07" w:rsidRPr="000D2399" w:rsidRDefault="00B7700A" w:rsidP="00955F07">
                      <w:pPr>
                        <w:jc w:val="center"/>
                        <w:rPr>
                          <w:rFonts w:ascii="Times New Roman" w:hAnsi="Times New Roman"/>
                          <w:b/>
                          <w:sz w:val="28"/>
                        </w:rPr>
                      </w:pPr>
                      <w:r>
                        <w:rPr>
                          <w:rFonts w:ascii="Times New Roman" w:hAnsi="Times New Roman"/>
                          <w:b/>
                          <w:sz w:val="28"/>
                        </w:rPr>
                        <w:t>Draft</w:t>
                      </w:r>
                    </w:p>
                  </w:txbxContent>
                </v:textbox>
                <w10:wrap anchorx="margin"/>
              </v:shape>
            </w:pict>
          </mc:Fallback>
        </mc:AlternateContent>
      </w:r>
    </w:p>
    <w:p w14:paraId="40F408E9" w14:textId="6190BC57" w:rsidR="00B7700A" w:rsidRPr="00196812" w:rsidRDefault="00CA3DB9" w:rsidP="001F7F84">
      <w:pPr>
        <w:widowControl w:val="0"/>
        <w:autoSpaceDE w:val="0"/>
        <w:autoSpaceDN w:val="0"/>
        <w:adjustRightInd w:val="0"/>
        <w:jc w:val="center"/>
        <w:rPr>
          <w:rFonts w:ascii="Times New Roman" w:hAnsi="Times New Roman"/>
          <w:b/>
          <w:color w:val="000000" w:themeColor="text1"/>
          <w:sz w:val="28"/>
          <w:szCs w:val="28"/>
        </w:rPr>
      </w:pPr>
      <w:r w:rsidRPr="00CA3DB9">
        <w:rPr>
          <w:rFonts w:ascii="Times New Roman" w:hAnsi="Times New Roman"/>
          <w:b/>
          <w:color w:val="000000" w:themeColor="text1"/>
          <w:sz w:val="28"/>
          <w:szCs w:val="28"/>
        </w:rPr>
        <w:t>RULES FOR VOTING AND BALLOT COUNTING AT THE 2025 ANNUAL GENERAL MEETING OF SHAREHOLDERS</w:t>
      </w:r>
    </w:p>
    <w:p w14:paraId="0C85B297" w14:textId="77777777" w:rsidR="00955F07" w:rsidRPr="00196812" w:rsidRDefault="00955F07" w:rsidP="00955F07">
      <w:pPr>
        <w:spacing w:after="0" w:line="360" w:lineRule="auto"/>
        <w:jc w:val="both"/>
        <w:rPr>
          <w:rFonts w:ascii="Times New Roman" w:hAnsi="Times New Roman"/>
          <w:i/>
          <w:color w:val="000000" w:themeColor="text1"/>
          <w:sz w:val="24"/>
          <w:szCs w:val="24"/>
        </w:rPr>
      </w:pPr>
    </w:p>
    <w:p w14:paraId="0021095A" w14:textId="01FC66D3" w:rsidR="00955F07" w:rsidRDefault="00B7700A" w:rsidP="00481662">
      <w:pPr>
        <w:spacing w:after="0" w:line="360" w:lineRule="auto"/>
        <w:ind w:firstLine="567"/>
        <w:jc w:val="both"/>
        <w:rPr>
          <w:rFonts w:ascii="Times New Roman" w:hAnsi="Times New Roman"/>
          <w:i/>
          <w:color w:val="000000" w:themeColor="text1"/>
          <w:sz w:val="26"/>
          <w:szCs w:val="26"/>
        </w:rPr>
      </w:pPr>
      <w:r>
        <w:rPr>
          <w:rFonts w:ascii="Times New Roman" w:hAnsi="Times New Roman"/>
          <w:i/>
          <w:color w:val="000000" w:themeColor="text1"/>
          <w:sz w:val="26"/>
          <w:szCs w:val="26"/>
        </w:rPr>
        <w:t>Pursuant to</w:t>
      </w:r>
      <w:r w:rsidR="00955F07" w:rsidRPr="00196812">
        <w:rPr>
          <w:rFonts w:ascii="Times New Roman" w:hAnsi="Times New Roman"/>
          <w:i/>
          <w:color w:val="000000" w:themeColor="text1"/>
          <w:sz w:val="26"/>
          <w:szCs w:val="26"/>
        </w:rPr>
        <w:t>:</w:t>
      </w:r>
    </w:p>
    <w:p w14:paraId="75E57683" w14:textId="77777777" w:rsidR="00B7700A" w:rsidRPr="00B7700A" w:rsidRDefault="00B7700A" w:rsidP="00B7700A">
      <w:pPr>
        <w:spacing w:after="0" w:line="360" w:lineRule="auto"/>
        <w:ind w:firstLine="567"/>
        <w:jc w:val="both"/>
        <w:rPr>
          <w:rFonts w:ascii="Times New Roman" w:hAnsi="Times New Roman"/>
          <w:i/>
          <w:color w:val="000000" w:themeColor="text1"/>
          <w:sz w:val="26"/>
          <w:szCs w:val="26"/>
        </w:rPr>
      </w:pPr>
      <w:r w:rsidRPr="00B7700A">
        <w:rPr>
          <w:rFonts w:ascii="Times New Roman" w:hAnsi="Times New Roman"/>
          <w:i/>
          <w:color w:val="000000" w:themeColor="text1"/>
          <w:sz w:val="26"/>
          <w:szCs w:val="26"/>
        </w:rPr>
        <w:t>- Enterprise Law No. 59/2020/QH14 issued on June 17, 2020</w:t>
      </w:r>
    </w:p>
    <w:p w14:paraId="4F0DE6A4" w14:textId="51CE9982" w:rsidR="00DC4F17" w:rsidRPr="00B7700A" w:rsidRDefault="00B7700A" w:rsidP="00B7700A">
      <w:pPr>
        <w:spacing w:after="0" w:line="360" w:lineRule="auto"/>
        <w:ind w:firstLine="567"/>
        <w:jc w:val="both"/>
        <w:rPr>
          <w:rFonts w:ascii="Times New Roman" w:hAnsi="Times New Roman"/>
          <w:i/>
          <w:color w:val="000000" w:themeColor="text1"/>
          <w:sz w:val="26"/>
          <w:szCs w:val="26"/>
        </w:rPr>
      </w:pPr>
      <w:r w:rsidRPr="00B7700A">
        <w:rPr>
          <w:rFonts w:ascii="Times New Roman" w:hAnsi="Times New Roman"/>
          <w:i/>
          <w:color w:val="000000" w:themeColor="text1"/>
          <w:sz w:val="26"/>
          <w:szCs w:val="26"/>
        </w:rPr>
        <w:t>- Charter of organization and operation of HIPT Group Joint Stock Company,</w:t>
      </w:r>
    </w:p>
    <w:p w14:paraId="35D68FDD" w14:textId="77777777" w:rsidR="00B7700A" w:rsidRPr="00B7700A" w:rsidRDefault="00B7700A" w:rsidP="00B7700A">
      <w:pPr>
        <w:widowControl w:val="0"/>
        <w:autoSpaceDE w:val="0"/>
        <w:autoSpaceDN w:val="0"/>
        <w:adjustRightInd w:val="0"/>
        <w:snapToGrid w:val="0"/>
        <w:spacing w:after="120"/>
        <w:ind w:right="58" w:firstLine="567"/>
        <w:jc w:val="both"/>
        <w:rPr>
          <w:rFonts w:ascii="Times New Roman" w:hAnsi="Times New Roman"/>
          <w:b/>
          <w:bCs/>
          <w:color w:val="000000" w:themeColor="text1"/>
          <w:sz w:val="26"/>
          <w:szCs w:val="26"/>
        </w:rPr>
      </w:pPr>
      <w:r w:rsidRPr="00B7700A">
        <w:rPr>
          <w:rFonts w:ascii="Times New Roman" w:hAnsi="Times New Roman"/>
          <w:b/>
          <w:bCs/>
          <w:color w:val="000000" w:themeColor="text1"/>
          <w:sz w:val="26"/>
          <w:szCs w:val="26"/>
          <w:u w:val="single"/>
        </w:rPr>
        <w:t>Article 1</w:t>
      </w:r>
      <w:r w:rsidRPr="00B7700A">
        <w:rPr>
          <w:rFonts w:ascii="Times New Roman" w:hAnsi="Times New Roman"/>
          <w:b/>
          <w:bCs/>
          <w:color w:val="000000" w:themeColor="text1"/>
          <w:sz w:val="26"/>
          <w:szCs w:val="26"/>
        </w:rPr>
        <w:t>. Voting to approve the contents to be voted on at the General Meeting of Shareholders</w:t>
      </w:r>
    </w:p>
    <w:p w14:paraId="0359D0AE" w14:textId="37845F68" w:rsidR="00B7700A" w:rsidRPr="00B7700A" w:rsidRDefault="00B7700A" w:rsidP="00B7700A">
      <w:pPr>
        <w:widowControl w:val="0"/>
        <w:autoSpaceDE w:val="0"/>
        <w:autoSpaceDN w:val="0"/>
        <w:adjustRightInd w:val="0"/>
        <w:snapToGrid w:val="0"/>
        <w:spacing w:after="120"/>
        <w:ind w:right="58" w:firstLine="567"/>
        <w:jc w:val="both"/>
        <w:rPr>
          <w:rFonts w:ascii="Times New Roman" w:hAnsi="Times New Roman"/>
          <w:color w:val="000000" w:themeColor="text1"/>
          <w:sz w:val="26"/>
          <w:szCs w:val="26"/>
        </w:rPr>
      </w:pPr>
      <w:r w:rsidRPr="00B7700A">
        <w:rPr>
          <w:rFonts w:ascii="Times New Roman" w:hAnsi="Times New Roman"/>
          <w:color w:val="000000" w:themeColor="text1"/>
          <w:sz w:val="26"/>
          <w:szCs w:val="26"/>
        </w:rPr>
        <w:t xml:space="preserve">a) Voting to approve reports and issues to be voted on under the authority of the General Meeting of Shareholders shall be conducted publicly and directly under the direction of the Presidium of the General Meeting and shall only use voting </w:t>
      </w:r>
      <w:r>
        <w:rPr>
          <w:rFonts w:ascii="Times New Roman" w:hAnsi="Times New Roman"/>
          <w:color w:val="000000" w:themeColor="text1"/>
          <w:sz w:val="26"/>
          <w:szCs w:val="26"/>
        </w:rPr>
        <w:t>forms</w:t>
      </w:r>
      <w:r w:rsidRPr="00B7700A">
        <w:rPr>
          <w:rFonts w:ascii="Times New Roman" w:hAnsi="Times New Roman"/>
          <w:color w:val="000000" w:themeColor="text1"/>
          <w:sz w:val="26"/>
          <w:szCs w:val="26"/>
        </w:rPr>
        <w:t xml:space="preserve"> issued by the Organizing Committee of the General Meeting of Shareholders of HIPT Group Joint Stock Company;</w:t>
      </w:r>
    </w:p>
    <w:p w14:paraId="6268BF1B" w14:textId="419DACCA" w:rsidR="00B7700A" w:rsidRPr="00196812" w:rsidRDefault="00B7700A" w:rsidP="00B7700A">
      <w:pPr>
        <w:widowControl w:val="0"/>
        <w:autoSpaceDE w:val="0"/>
        <w:autoSpaceDN w:val="0"/>
        <w:adjustRightInd w:val="0"/>
        <w:snapToGrid w:val="0"/>
        <w:spacing w:after="120"/>
        <w:ind w:right="58" w:firstLine="567"/>
        <w:jc w:val="both"/>
        <w:rPr>
          <w:rFonts w:ascii="Times New Roman" w:hAnsi="Times New Roman"/>
          <w:color w:val="000000" w:themeColor="text1"/>
          <w:sz w:val="26"/>
          <w:szCs w:val="26"/>
        </w:rPr>
      </w:pPr>
      <w:r w:rsidRPr="00B7700A">
        <w:rPr>
          <w:rFonts w:ascii="Times New Roman" w:hAnsi="Times New Roman"/>
          <w:color w:val="000000" w:themeColor="text1"/>
          <w:sz w:val="26"/>
          <w:szCs w:val="26"/>
        </w:rPr>
        <w:t xml:space="preserve">b) Voting </w:t>
      </w:r>
      <w:r w:rsidR="00EF2089">
        <w:rPr>
          <w:rFonts w:ascii="Times New Roman" w:hAnsi="Times New Roman"/>
          <w:color w:val="000000" w:themeColor="text1"/>
          <w:sz w:val="26"/>
          <w:szCs w:val="26"/>
        </w:rPr>
        <w:t>form</w:t>
      </w:r>
      <w:r w:rsidRPr="00B7700A">
        <w:rPr>
          <w:rFonts w:ascii="Times New Roman" w:hAnsi="Times New Roman"/>
          <w:color w:val="000000" w:themeColor="text1"/>
          <w:sz w:val="26"/>
          <w:szCs w:val="26"/>
        </w:rPr>
        <w:t>s shall be issued to shareholders when they register to attend the meeting;</w:t>
      </w:r>
    </w:p>
    <w:p w14:paraId="47A0A35F" w14:textId="77777777" w:rsidR="00EF2089" w:rsidRPr="00EF2089" w:rsidRDefault="00EF2089" w:rsidP="00EF2089">
      <w:pPr>
        <w:widowControl w:val="0"/>
        <w:autoSpaceDE w:val="0"/>
        <w:autoSpaceDN w:val="0"/>
        <w:adjustRightInd w:val="0"/>
        <w:spacing w:after="120"/>
        <w:ind w:right="58" w:firstLine="567"/>
        <w:jc w:val="both"/>
        <w:rPr>
          <w:rFonts w:ascii="Times New Roman" w:hAnsi="Times New Roman"/>
          <w:b/>
          <w:color w:val="000000" w:themeColor="text1"/>
          <w:sz w:val="26"/>
          <w:szCs w:val="26"/>
        </w:rPr>
      </w:pPr>
      <w:r w:rsidRPr="00EF2089">
        <w:rPr>
          <w:rFonts w:ascii="Times New Roman" w:hAnsi="Times New Roman"/>
          <w:b/>
          <w:color w:val="000000" w:themeColor="text1"/>
          <w:sz w:val="26"/>
          <w:szCs w:val="26"/>
          <w:u w:val="single"/>
        </w:rPr>
        <w:t>Article 2</w:t>
      </w:r>
      <w:r w:rsidRPr="00EF2089">
        <w:rPr>
          <w:rFonts w:ascii="Times New Roman" w:hAnsi="Times New Roman"/>
          <w:b/>
          <w:color w:val="000000" w:themeColor="text1"/>
          <w:sz w:val="26"/>
          <w:szCs w:val="26"/>
        </w:rPr>
        <w:t>. Regulations on Invalid Voting Forms</w:t>
      </w:r>
    </w:p>
    <w:p w14:paraId="78A841F5" w14:textId="77777777" w:rsidR="00EF2089" w:rsidRPr="00EF2089" w:rsidRDefault="00EF2089" w:rsidP="00EF2089">
      <w:pPr>
        <w:widowControl w:val="0"/>
        <w:autoSpaceDE w:val="0"/>
        <w:autoSpaceDN w:val="0"/>
        <w:adjustRightInd w:val="0"/>
        <w:spacing w:after="120"/>
        <w:ind w:right="58" w:firstLine="567"/>
        <w:jc w:val="both"/>
        <w:rPr>
          <w:rFonts w:ascii="Times New Roman" w:hAnsi="Times New Roman"/>
          <w:bCs/>
          <w:color w:val="000000" w:themeColor="text1"/>
          <w:sz w:val="26"/>
          <w:szCs w:val="26"/>
        </w:rPr>
      </w:pPr>
      <w:r w:rsidRPr="00EF2089">
        <w:rPr>
          <w:rFonts w:ascii="Times New Roman" w:hAnsi="Times New Roman"/>
          <w:bCs/>
          <w:color w:val="000000" w:themeColor="text1"/>
          <w:sz w:val="26"/>
          <w:szCs w:val="26"/>
        </w:rPr>
        <w:t>A voting form is INVALID when it has one of the following characteristics:</w:t>
      </w:r>
    </w:p>
    <w:p w14:paraId="69F75B06" w14:textId="77777777" w:rsidR="00EF2089" w:rsidRPr="00EF2089" w:rsidRDefault="00EF2089" w:rsidP="00EF2089">
      <w:pPr>
        <w:widowControl w:val="0"/>
        <w:autoSpaceDE w:val="0"/>
        <w:autoSpaceDN w:val="0"/>
        <w:adjustRightInd w:val="0"/>
        <w:spacing w:after="120"/>
        <w:ind w:right="58" w:firstLine="567"/>
        <w:jc w:val="both"/>
        <w:rPr>
          <w:rFonts w:ascii="Times New Roman" w:hAnsi="Times New Roman"/>
          <w:bCs/>
          <w:color w:val="000000" w:themeColor="text1"/>
          <w:sz w:val="26"/>
          <w:szCs w:val="26"/>
        </w:rPr>
      </w:pPr>
      <w:r w:rsidRPr="00EF2089">
        <w:rPr>
          <w:rFonts w:ascii="Times New Roman" w:hAnsi="Times New Roman"/>
          <w:bCs/>
          <w:color w:val="000000" w:themeColor="text1"/>
          <w:sz w:val="26"/>
          <w:szCs w:val="26"/>
        </w:rPr>
        <w:t>- The form does not have the seal of HIPT Group Joint Stock Company;</w:t>
      </w:r>
    </w:p>
    <w:p w14:paraId="516BDB4E" w14:textId="1D63B69E" w:rsidR="00EF2089" w:rsidRPr="00EF2089" w:rsidRDefault="00EF2089" w:rsidP="00EF2089">
      <w:pPr>
        <w:widowControl w:val="0"/>
        <w:autoSpaceDE w:val="0"/>
        <w:autoSpaceDN w:val="0"/>
        <w:adjustRightInd w:val="0"/>
        <w:spacing w:after="120"/>
        <w:ind w:right="58" w:firstLine="567"/>
        <w:jc w:val="both"/>
        <w:rPr>
          <w:rFonts w:ascii="Times New Roman" w:hAnsi="Times New Roman"/>
          <w:bCs/>
          <w:color w:val="000000" w:themeColor="text1"/>
          <w:sz w:val="26"/>
          <w:szCs w:val="26"/>
        </w:rPr>
      </w:pPr>
      <w:r w:rsidRPr="00EF2089">
        <w:rPr>
          <w:rFonts w:ascii="Times New Roman" w:hAnsi="Times New Roman"/>
          <w:bCs/>
          <w:color w:val="000000" w:themeColor="text1"/>
          <w:sz w:val="26"/>
          <w:szCs w:val="26"/>
        </w:rPr>
        <w:t>- The form does not have the s</w:t>
      </w:r>
      <w:r>
        <w:rPr>
          <w:rFonts w:ascii="Times New Roman" w:hAnsi="Times New Roman"/>
          <w:bCs/>
          <w:color w:val="000000" w:themeColor="text1"/>
          <w:sz w:val="26"/>
          <w:szCs w:val="26"/>
        </w:rPr>
        <w:t>ignature</w:t>
      </w:r>
      <w:r w:rsidRPr="00EF2089">
        <w:rPr>
          <w:rFonts w:ascii="Times New Roman" w:hAnsi="Times New Roman"/>
          <w:bCs/>
          <w:color w:val="000000" w:themeColor="text1"/>
          <w:sz w:val="26"/>
          <w:szCs w:val="26"/>
        </w:rPr>
        <w:t xml:space="preserve"> of the shareholder/shareholder representative;</w:t>
      </w:r>
    </w:p>
    <w:p w14:paraId="31C92F48" w14:textId="77777777" w:rsidR="00EF2089" w:rsidRPr="00EF2089" w:rsidRDefault="00EF2089" w:rsidP="00EF2089">
      <w:pPr>
        <w:widowControl w:val="0"/>
        <w:autoSpaceDE w:val="0"/>
        <w:autoSpaceDN w:val="0"/>
        <w:adjustRightInd w:val="0"/>
        <w:spacing w:after="120"/>
        <w:ind w:right="58" w:firstLine="567"/>
        <w:jc w:val="both"/>
        <w:rPr>
          <w:rFonts w:ascii="Times New Roman" w:hAnsi="Times New Roman"/>
          <w:bCs/>
          <w:color w:val="000000" w:themeColor="text1"/>
          <w:sz w:val="26"/>
          <w:szCs w:val="26"/>
        </w:rPr>
      </w:pPr>
      <w:r w:rsidRPr="00EF2089">
        <w:rPr>
          <w:rFonts w:ascii="Times New Roman" w:hAnsi="Times New Roman"/>
          <w:bCs/>
          <w:color w:val="000000" w:themeColor="text1"/>
          <w:sz w:val="26"/>
          <w:szCs w:val="26"/>
        </w:rPr>
        <w:t>- The form selects 2 answers for 1 voting content.</w:t>
      </w:r>
    </w:p>
    <w:p w14:paraId="00BF2426" w14:textId="75AA4EBD" w:rsidR="00EF2089" w:rsidRPr="00EF2089" w:rsidRDefault="00EF2089" w:rsidP="00EF2089">
      <w:pPr>
        <w:widowControl w:val="0"/>
        <w:autoSpaceDE w:val="0"/>
        <w:autoSpaceDN w:val="0"/>
        <w:adjustRightInd w:val="0"/>
        <w:spacing w:after="120"/>
        <w:ind w:right="58" w:firstLine="567"/>
        <w:jc w:val="both"/>
        <w:rPr>
          <w:rFonts w:ascii="Times New Roman" w:hAnsi="Times New Roman"/>
          <w:bCs/>
          <w:color w:val="000000" w:themeColor="text1"/>
          <w:sz w:val="26"/>
          <w:szCs w:val="26"/>
        </w:rPr>
      </w:pPr>
      <w:r w:rsidRPr="00EF2089">
        <w:rPr>
          <w:rFonts w:ascii="Times New Roman" w:hAnsi="Times New Roman"/>
          <w:bCs/>
          <w:color w:val="000000" w:themeColor="text1"/>
          <w:sz w:val="26"/>
          <w:szCs w:val="26"/>
        </w:rPr>
        <w:t xml:space="preserve">Cases that need to be specifically considered will be agreed upon by the Head of the Vote Counting </w:t>
      </w:r>
      <w:r>
        <w:rPr>
          <w:rFonts w:ascii="Times New Roman" w:hAnsi="Times New Roman"/>
          <w:bCs/>
          <w:color w:val="000000" w:themeColor="text1"/>
          <w:sz w:val="26"/>
          <w:szCs w:val="26"/>
        </w:rPr>
        <w:t>Board</w:t>
      </w:r>
      <w:r w:rsidRPr="00EF2089">
        <w:rPr>
          <w:rFonts w:ascii="Times New Roman" w:hAnsi="Times New Roman"/>
          <w:bCs/>
          <w:color w:val="000000" w:themeColor="text1"/>
          <w:sz w:val="26"/>
          <w:szCs w:val="26"/>
        </w:rPr>
        <w:t xml:space="preserve"> with the General Meeting of Shareholders.</w:t>
      </w:r>
    </w:p>
    <w:p w14:paraId="77DF9C49" w14:textId="1B4D1EF6" w:rsidR="00EF2089" w:rsidRPr="00EF2089" w:rsidRDefault="00EF2089" w:rsidP="00EF2089">
      <w:pPr>
        <w:spacing w:after="120"/>
        <w:ind w:firstLine="567"/>
        <w:jc w:val="both"/>
        <w:rPr>
          <w:rFonts w:ascii="Times New Roman" w:hAnsi="Times New Roman"/>
          <w:b/>
          <w:color w:val="000000" w:themeColor="text1"/>
          <w:sz w:val="26"/>
          <w:szCs w:val="26"/>
          <w:lang w:val="fr-FR" w:eastAsia="zh-CN"/>
        </w:rPr>
      </w:pPr>
      <w:r w:rsidRPr="00EF2089">
        <w:rPr>
          <w:rFonts w:ascii="Times New Roman" w:hAnsi="Times New Roman"/>
          <w:b/>
          <w:color w:val="000000" w:themeColor="text1"/>
          <w:sz w:val="26"/>
          <w:szCs w:val="26"/>
          <w:u w:val="single"/>
          <w:lang w:val="fr-FR" w:eastAsia="zh-CN"/>
        </w:rPr>
        <w:t>Article 3</w:t>
      </w:r>
      <w:r w:rsidRPr="00EF2089">
        <w:rPr>
          <w:rFonts w:ascii="Times New Roman" w:hAnsi="Times New Roman"/>
          <w:b/>
          <w:color w:val="000000" w:themeColor="text1"/>
          <w:sz w:val="26"/>
          <w:szCs w:val="26"/>
          <w:lang w:val="fr-FR" w:eastAsia="zh-CN"/>
        </w:rPr>
        <w:t xml:space="preserve">. </w:t>
      </w:r>
      <w:r>
        <w:rPr>
          <w:rFonts w:ascii="Times New Roman" w:hAnsi="Times New Roman"/>
          <w:b/>
          <w:color w:val="000000" w:themeColor="text1"/>
          <w:sz w:val="26"/>
          <w:szCs w:val="26"/>
          <w:lang w:val="fr-FR" w:eastAsia="zh-CN"/>
        </w:rPr>
        <w:t>Vote</w:t>
      </w:r>
      <w:r w:rsidRPr="00EF2089">
        <w:rPr>
          <w:rFonts w:ascii="Times New Roman" w:hAnsi="Times New Roman"/>
          <w:b/>
          <w:color w:val="000000" w:themeColor="text1"/>
          <w:sz w:val="26"/>
          <w:szCs w:val="26"/>
          <w:lang w:val="fr-FR" w:eastAsia="zh-CN"/>
        </w:rPr>
        <w:t xml:space="preserve"> Counting </w:t>
      </w:r>
      <w:r>
        <w:rPr>
          <w:rFonts w:ascii="Times New Roman" w:hAnsi="Times New Roman"/>
          <w:b/>
          <w:color w:val="000000" w:themeColor="text1"/>
          <w:sz w:val="26"/>
          <w:szCs w:val="26"/>
          <w:lang w:val="fr-FR" w:eastAsia="zh-CN"/>
        </w:rPr>
        <w:t>Board</w:t>
      </w:r>
      <w:r w:rsidRPr="00EF2089">
        <w:rPr>
          <w:rFonts w:ascii="Times New Roman" w:hAnsi="Times New Roman"/>
          <w:b/>
          <w:color w:val="000000" w:themeColor="text1"/>
          <w:sz w:val="26"/>
          <w:szCs w:val="26"/>
          <w:lang w:val="fr-FR" w:eastAsia="zh-CN"/>
        </w:rPr>
        <w:t xml:space="preserve"> and </w:t>
      </w:r>
      <w:r>
        <w:rPr>
          <w:rFonts w:ascii="Times New Roman" w:hAnsi="Times New Roman"/>
          <w:b/>
          <w:color w:val="000000" w:themeColor="text1"/>
          <w:sz w:val="26"/>
          <w:szCs w:val="26"/>
          <w:lang w:val="fr-FR" w:eastAsia="zh-CN"/>
        </w:rPr>
        <w:t xml:space="preserve">Vote </w:t>
      </w:r>
      <w:r w:rsidRPr="00EF2089">
        <w:rPr>
          <w:rFonts w:ascii="Times New Roman" w:hAnsi="Times New Roman"/>
          <w:b/>
          <w:color w:val="000000" w:themeColor="text1"/>
          <w:sz w:val="26"/>
          <w:szCs w:val="26"/>
          <w:lang w:val="fr-FR" w:eastAsia="zh-CN"/>
        </w:rPr>
        <w:t>Counting Principles</w:t>
      </w:r>
    </w:p>
    <w:p w14:paraId="587B9A8C" w14:textId="3C338105" w:rsidR="00EF2089" w:rsidRPr="00EF2089" w:rsidRDefault="00EF2089" w:rsidP="00EF2089">
      <w:pPr>
        <w:spacing w:after="120"/>
        <w:ind w:firstLine="567"/>
        <w:jc w:val="both"/>
        <w:rPr>
          <w:rFonts w:ascii="Times New Roman" w:hAnsi="Times New Roman"/>
          <w:bCs/>
          <w:color w:val="000000" w:themeColor="text1"/>
          <w:sz w:val="26"/>
          <w:szCs w:val="26"/>
          <w:lang w:val="fr-FR" w:eastAsia="zh-CN"/>
        </w:rPr>
      </w:pPr>
      <w:r w:rsidRPr="00EF2089">
        <w:rPr>
          <w:rFonts w:ascii="Times New Roman" w:hAnsi="Times New Roman"/>
          <w:bCs/>
          <w:color w:val="000000" w:themeColor="text1"/>
          <w:sz w:val="26"/>
          <w:szCs w:val="26"/>
          <w:lang w:val="fr-FR" w:eastAsia="zh-CN"/>
        </w:rPr>
        <w:t xml:space="preserve">a) </w:t>
      </w:r>
      <w:r>
        <w:rPr>
          <w:rFonts w:ascii="Times New Roman" w:hAnsi="Times New Roman"/>
          <w:bCs/>
          <w:color w:val="000000" w:themeColor="text1"/>
          <w:sz w:val="26"/>
          <w:szCs w:val="26"/>
          <w:lang w:val="fr-FR" w:eastAsia="zh-CN"/>
        </w:rPr>
        <w:t>Vote</w:t>
      </w:r>
      <w:r w:rsidRPr="00EF2089">
        <w:rPr>
          <w:rFonts w:ascii="Times New Roman" w:hAnsi="Times New Roman"/>
          <w:bCs/>
          <w:color w:val="000000" w:themeColor="text1"/>
          <w:sz w:val="26"/>
          <w:szCs w:val="26"/>
          <w:lang w:val="fr-FR" w:eastAsia="zh-CN"/>
        </w:rPr>
        <w:t xml:space="preserve"> Counting </w:t>
      </w:r>
      <w:r>
        <w:rPr>
          <w:rFonts w:ascii="Times New Roman" w:hAnsi="Times New Roman"/>
          <w:bCs/>
          <w:color w:val="000000" w:themeColor="text1"/>
          <w:sz w:val="26"/>
          <w:szCs w:val="26"/>
          <w:lang w:val="fr-FR" w:eastAsia="zh-CN"/>
        </w:rPr>
        <w:t>Board</w:t>
      </w:r>
    </w:p>
    <w:p w14:paraId="18E4DAC8" w14:textId="1647E9CF" w:rsidR="00EF2089" w:rsidRPr="00EF2089" w:rsidRDefault="00EF2089" w:rsidP="00EF2089">
      <w:pPr>
        <w:spacing w:after="120"/>
        <w:ind w:firstLine="567"/>
        <w:jc w:val="both"/>
        <w:rPr>
          <w:rFonts w:ascii="Times New Roman" w:hAnsi="Times New Roman"/>
          <w:bCs/>
          <w:color w:val="000000" w:themeColor="text1"/>
          <w:sz w:val="26"/>
          <w:szCs w:val="26"/>
          <w:lang w:val="fr-FR" w:eastAsia="zh-CN"/>
        </w:rPr>
      </w:pPr>
      <w:r w:rsidRPr="00EF2089">
        <w:rPr>
          <w:rFonts w:ascii="Times New Roman" w:hAnsi="Times New Roman"/>
          <w:bCs/>
          <w:color w:val="000000" w:themeColor="text1"/>
          <w:sz w:val="26"/>
          <w:szCs w:val="26"/>
          <w:lang w:val="fr-FR" w:eastAsia="zh-CN"/>
        </w:rPr>
        <w:t xml:space="preserve">- The </w:t>
      </w:r>
      <w:r>
        <w:rPr>
          <w:rFonts w:ascii="Times New Roman" w:hAnsi="Times New Roman"/>
          <w:bCs/>
          <w:color w:val="000000" w:themeColor="text1"/>
          <w:sz w:val="26"/>
          <w:szCs w:val="26"/>
          <w:lang w:val="fr-FR" w:eastAsia="zh-CN"/>
        </w:rPr>
        <w:t>Vote</w:t>
      </w:r>
      <w:r w:rsidRPr="00EF2089">
        <w:rPr>
          <w:rFonts w:ascii="Times New Roman" w:hAnsi="Times New Roman"/>
          <w:bCs/>
          <w:color w:val="000000" w:themeColor="text1"/>
          <w:sz w:val="26"/>
          <w:szCs w:val="26"/>
          <w:lang w:val="fr-FR" w:eastAsia="zh-CN"/>
        </w:rPr>
        <w:t xml:space="preserve"> Counting </w:t>
      </w:r>
      <w:r>
        <w:rPr>
          <w:rFonts w:ascii="Times New Roman" w:hAnsi="Times New Roman"/>
          <w:bCs/>
          <w:color w:val="000000" w:themeColor="text1"/>
          <w:sz w:val="26"/>
          <w:szCs w:val="26"/>
          <w:lang w:val="fr-FR" w:eastAsia="zh-CN"/>
        </w:rPr>
        <w:t>Board</w:t>
      </w:r>
      <w:r w:rsidRPr="00EF2089">
        <w:rPr>
          <w:rFonts w:ascii="Times New Roman" w:hAnsi="Times New Roman"/>
          <w:bCs/>
          <w:color w:val="000000" w:themeColor="text1"/>
          <w:sz w:val="26"/>
          <w:szCs w:val="26"/>
          <w:lang w:val="fr-FR" w:eastAsia="zh-CN"/>
        </w:rPr>
        <w:t xml:space="preserve"> is nominated by the Chair of the meeting and approved by the General Meeting of Shareholders;</w:t>
      </w:r>
    </w:p>
    <w:p w14:paraId="1EA9F00B" w14:textId="5439F337" w:rsidR="00EF2089" w:rsidRPr="00EF2089" w:rsidRDefault="00EF2089" w:rsidP="00EF2089">
      <w:pPr>
        <w:spacing w:after="120"/>
        <w:ind w:firstLine="567"/>
        <w:jc w:val="both"/>
        <w:rPr>
          <w:rFonts w:ascii="Times New Roman" w:hAnsi="Times New Roman"/>
          <w:bCs/>
          <w:color w:val="000000" w:themeColor="text1"/>
          <w:sz w:val="26"/>
          <w:szCs w:val="26"/>
          <w:lang w:val="fr-FR" w:eastAsia="zh-CN"/>
        </w:rPr>
      </w:pPr>
      <w:r w:rsidRPr="00EF2089">
        <w:rPr>
          <w:rFonts w:ascii="Times New Roman" w:hAnsi="Times New Roman"/>
          <w:bCs/>
          <w:color w:val="000000" w:themeColor="text1"/>
          <w:sz w:val="26"/>
          <w:szCs w:val="26"/>
          <w:lang w:val="fr-FR" w:eastAsia="zh-CN"/>
        </w:rPr>
        <w:t xml:space="preserve">- Members of the </w:t>
      </w:r>
      <w:r>
        <w:rPr>
          <w:rFonts w:ascii="Times New Roman" w:hAnsi="Times New Roman"/>
          <w:bCs/>
          <w:color w:val="000000" w:themeColor="text1"/>
          <w:sz w:val="26"/>
          <w:szCs w:val="26"/>
          <w:lang w:val="fr-FR" w:eastAsia="zh-CN"/>
        </w:rPr>
        <w:t>Vote</w:t>
      </w:r>
      <w:r w:rsidRPr="00EF2089">
        <w:rPr>
          <w:rFonts w:ascii="Times New Roman" w:hAnsi="Times New Roman"/>
          <w:bCs/>
          <w:color w:val="000000" w:themeColor="text1"/>
          <w:sz w:val="26"/>
          <w:szCs w:val="26"/>
          <w:lang w:val="fr-FR" w:eastAsia="zh-CN"/>
        </w:rPr>
        <w:t xml:space="preserve"> Counting </w:t>
      </w:r>
      <w:r>
        <w:rPr>
          <w:rFonts w:ascii="Times New Roman" w:hAnsi="Times New Roman"/>
          <w:bCs/>
          <w:color w:val="000000" w:themeColor="text1"/>
          <w:sz w:val="26"/>
          <w:szCs w:val="26"/>
          <w:lang w:val="fr-FR" w:eastAsia="zh-CN"/>
        </w:rPr>
        <w:t>Board</w:t>
      </w:r>
      <w:r w:rsidRPr="00EF2089">
        <w:rPr>
          <w:rFonts w:ascii="Times New Roman" w:hAnsi="Times New Roman"/>
          <w:bCs/>
          <w:color w:val="000000" w:themeColor="text1"/>
          <w:sz w:val="26"/>
          <w:szCs w:val="26"/>
          <w:lang w:val="fr-FR" w:eastAsia="zh-CN"/>
        </w:rPr>
        <w:t xml:space="preserve"> must not be on the list of nominees and candidates for the Board of Directors and the Supervisory Board for the new term (if the Board of Directors and the Supervisory Board are elected).</w:t>
      </w:r>
    </w:p>
    <w:p w14:paraId="786A911D" w14:textId="2D6BFF39" w:rsidR="00EF2089" w:rsidRPr="00EF2089" w:rsidRDefault="00EF2089" w:rsidP="00EF2089">
      <w:pPr>
        <w:spacing w:after="120"/>
        <w:ind w:firstLine="567"/>
        <w:jc w:val="both"/>
        <w:rPr>
          <w:rFonts w:ascii="Times New Roman" w:hAnsi="Times New Roman"/>
          <w:bCs/>
          <w:color w:val="000000" w:themeColor="text1"/>
          <w:sz w:val="26"/>
          <w:szCs w:val="26"/>
          <w:lang w:val="fr-FR" w:eastAsia="zh-CN"/>
        </w:rPr>
      </w:pPr>
      <w:r w:rsidRPr="00EF2089">
        <w:rPr>
          <w:rFonts w:ascii="Times New Roman" w:hAnsi="Times New Roman"/>
          <w:bCs/>
          <w:color w:val="000000" w:themeColor="text1"/>
          <w:sz w:val="26"/>
          <w:szCs w:val="26"/>
          <w:lang w:val="fr-FR" w:eastAsia="zh-CN"/>
        </w:rPr>
        <w:t>b) Principles of voting and counting</w:t>
      </w:r>
      <w:r>
        <w:rPr>
          <w:rFonts w:ascii="Times New Roman" w:hAnsi="Times New Roman"/>
          <w:bCs/>
          <w:color w:val="000000" w:themeColor="text1"/>
          <w:sz w:val="26"/>
          <w:szCs w:val="26"/>
          <w:lang w:val="fr-FR" w:eastAsia="zh-CN"/>
        </w:rPr>
        <w:t xml:space="preserve"> : </w:t>
      </w:r>
    </w:p>
    <w:p w14:paraId="2B4DEB70" w14:textId="77777777" w:rsidR="00EF2089" w:rsidRPr="00EF2089" w:rsidRDefault="00EF2089" w:rsidP="00EF2089">
      <w:pPr>
        <w:spacing w:after="120"/>
        <w:ind w:firstLine="567"/>
        <w:jc w:val="both"/>
        <w:rPr>
          <w:rFonts w:ascii="Times New Roman" w:hAnsi="Times New Roman"/>
          <w:bCs/>
          <w:color w:val="000000" w:themeColor="text1"/>
          <w:sz w:val="26"/>
          <w:szCs w:val="26"/>
          <w:lang w:val="fr-FR" w:eastAsia="zh-CN"/>
        </w:rPr>
      </w:pPr>
      <w:r w:rsidRPr="00EF2089">
        <w:rPr>
          <w:rFonts w:ascii="Times New Roman" w:hAnsi="Times New Roman"/>
          <w:bCs/>
          <w:color w:val="000000" w:themeColor="text1"/>
          <w:sz w:val="26"/>
          <w:szCs w:val="26"/>
          <w:lang w:val="fr-FR" w:eastAsia="zh-CN"/>
        </w:rPr>
        <w:lastRenderedPageBreak/>
        <w:t>- Shareholders owning shares and their valid authorized representatives have the right to vote to pass decisions at the General Meeting;</w:t>
      </w:r>
    </w:p>
    <w:p w14:paraId="674E02B9" w14:textId="6735CAC1" w:rsidR="00EF2089" w:rsidRPr="00EF2089" w:rsidRDefault="00EF2089" w:rsidP="00EF2089">
      <w:pPr>
        <w:spacing w:after="120"/>
        <w:ind w:firstLine="567"/>
        <w:jc w:val="both"/>
        <w:rPr>
          <w:rFonts w:ascii="Times New Roman" w:hAnsi="Times New Roman"/>
          <w:bCs/>
          <w:color w:val="000000" w:themeColor="text1"/>
          <w:sz w:val="26"/>
          <w:szCs w:val="26"/>
          <w:lang w:val="fr-FR" w:eastAsia="zh-CN"/>
        </w:rPr>
      </w:pPr>
      <w:r w:rsidRPr="00EF2089">
        <w:rPr>
          <w:rFonts w:ascii="Times New Roman" w:hAnsi="Times New Roman"/>
          <w:bCs/>
          <w:color w:val="000000" w:themeColor="text1"/>
          <w:sz w:val="26"/>
          <w:szCs w:val="26"/>
          <w:lang w:val="fr-FR" w:eastAsia="zh-CN"/>
        </w:rPr>
        <w:t xml:space="preserve">- Before counting the votes, the </w:t>
      </w:r>
      <w:r>
        <w:rPr>
          <w:rFonts w:ascii="Times New Roman" w:hAnsi="Times New Roman"/>
          <w:bCs/>
          <w:color w:val="000000" w:themeColor="text1"/>
          <w:sz w:val="26"/>
          <w:szCs w:val="26"/>
          <w:lang w:val="fr-FR" w:eastAsia="zh-CN"/>
        </w:rPr>
        <w:t>Vote</w:t>
      </w:r>
      <w:r w:rsidRPr="00EF2089">
        <w:rPr>
          <w:rFonts w:ascii="Times New Roman" w:hAnsi="Times New Roman"/>
          <w:bCs/>
          <w:color w:val="000000" w:themeColor="text1"/>
          <w:sz w:val="26"/>
          <w:szCs w:val="26"/>
          <w:lang w:val="fr-FR" w:eastAsia="zh-CN"/>
        </w:rPr>
        <w:t xml:space="preserve"> Counting </w:t>
      </w:r>
      <w:r>
        <w:rPr>
          <w:rFonts w:ascii="Times New Roman" w:hAnsi="Times New Roman"/>
          <w:bCs/>
          <w:color w:val="000000" w:themeColor="text1"/>
          <w:sz w:val="26"/>
          <w:szCs w:val="26"/>
          <w:lang w:val="fr-FR" w:eastAsia="zh-CN"/>
        </w:rPr>
        <w:t xml:space="preserve">Board </w:t>
      </w:r>
      <w:r w:rsidRPr="00EF2089">
        <w:rPr>
          <w:rFonts w:ascii="Times New Roman" w:hAnsi="Times New Roman"/>
          <w:bCs/>
          <w:color w:val="000000" w:themeColor="text1"/>
          <w:sz w:val="26"/>
          <w:szCs w:val="26"/>
          <w:lang w:val="fr-FR" w:eastAsia="zh-CN"/>
        </w:rPr>
        <w:t xml:space="preserve">shall check the </w:t>
      </w:r>
      <w:r>
        <w:rPr>
          <w:rFonts w:ascii="Times New Roman" w:hAnsi="Times New Roman"/>
          <w:bCs/>
          <w:color w:val="000000" w:themeColor="text1"/>
          <w:sz w:val="26"/>
          <w:szCs w:val="26"/>
          <w:lang w:val="fr-FR" w:eastAsia="zh-CN"/>
        </w:rPr>
        <w:t>vote</w:t>
      </w:r>
      <w:r w:rsidRPr="00EF2089">
        <w:rPr>
          <w:rFonts w:ascii="Times New Roman" w:hAnsi="Times New Roman"/>
          <w:bCs/>
          <w:color w:val="000000" w:themeColor="text1"/>
          <w:sz w:val="26"/>
          <w:szCs w:val="26"/>
          <w:lang w:val="fr-FR" w:eastAsia="zh-CN"/>
        </w:rPr>
        <w:t xml:space="preserve"> box in the presence of the shareholders;</w:t>
      </w:r>
    </w:p>
    <w:p w14:paraId="36CB67A5" w14:textId="2F071D5C" w:rsidR="00EF2089" w:rsidRPr="00EF2089" w:rsidRDefault="00EF2089" w:rsidP="00EF2089">
      <w:pPr>
        <w:spacing w:after="120"/>
        <w:ind w:firstLine="567"/>
        <w:jc w:val="both"/>
        <w:rPr>
          <w:rFonts w:ascii="Times New Roman" w:hAnsi="Times New Roman"/>
          <w:bCs/>
          <w:color w:val="000000" w:themeColor="text1"/>
          <w:sz w:val="26"/>
          <w:szCs w:val="26"/>
          <w:lang w:val="fr-FR" w:eastAsia="zh-CN"/>
        </w:rPr>
      </w:pPr>
      <w:r w:rsidRPr="00EF2089">
        <w:rPr>
          <w:rFonts w:ascii="Times New Roman" w:hAnsi="Times New Roman"/>
          <w:bCs/>
          <w:color w:val="000000" w:themeColor="text1"/>
          <w:sz w:val="26"/>
          <w:szCs w:val="26"/>
          <w:lang w:val="fr-FR" w:eastAsia="zh-CN"/>
        </w:rPr>
        <w:t>- Voting shall begin upon the signal of the Chair of the meeting and shall end when the last shareholder places the Ballot Paper/Voting Ballot into the ballot</w:t>
      </w:r>
      <w:r w:rsidR="009F4DC6">
        <w:rPr>
          <w:rFonts w:ascii="Times New Roman" w:hAnsi="Times New Roman"/>
          <w:bCs/>
          <w:color w:val="000000" w:themeColor="text1"/>
          <w:sz w:val="26"/>
          <w:szCs w:val="26"/>
          <w:lang w:val="fr-FR" w:eastAsia="zh-CN"/>
        </w:rPr>
        <w:t>/vote</w:t>
      </w:r>
      <w:r w:rsidRPr="00EF2089">
        <w:rPr>
          <w:rFonts w:ascii="Times New Roman" w:hAnsi="Times New Roman"/>
          <w:bCs/>
          <w:color w:val="000000" w:themeColor="text1"/>
          <w:sz w:val="26"/>
          <w:szCs w:val="26"/>
          <w:lang w:val="fr-FR" w:eastAsia="zh-CN"/>
        </w:rPr>
        <w:t xml:space="preserve"> box within the time allowed by the General Meeting;</w:t>
      </w:r>
    </w:p>
    <w:p w14:paraId="3454091F" w14:textId="77777777" w:rsidR="00EF2089" w:rsidRPr="00EF2089" w:rsidRDefault="00EF2089" w:rsidP="00EF2089">
      <w:pPr>
        <w:spacing w:after="120"/>
        <w:ind w:firstLine="567"/>
        <w:jc w:val="both"/>
        <w:rPr>
          <w:rFonts w:ascii="Times New Roman" w:hAnsi="Times New Roman"/>
          <w:bCs/>
          <w:color w:val="000000" w:themeColor="text1"/>
          <w:sz w:val="26"/>
          <w:szCs w:val="26"/>
          <w:lang w:val="fr-FR" w:eastAsia="zh-CN"/>
        </w:rPr>
      </w:pPr>
      <w:r w:rsidRPr="00EF2089">
        <w:rPr>
          <w:rFonts w:ascii="Times New Roman" w:hAnsi="Times New Roman"/>
          <w:bCs/>
          <w:color w:val="000000" w:themeColor="text1"/>
          <w:sz w:val="26"/>
          <w:szCs w:val="26"/>
          <w:lang w:val="fr-FR" w:eastAsia="zh-CN"/>
        </w:rPr>
        <w:t>- The vote counting must be conducted immediately after the voting ends at the meeting;</w:t>
      </w:r>
    </w:p>
    <w:p w14:paraId="62895A1D" w14:textId="16EEBE7C" w:rsidR="00EF2089" w:rsidRPr="00EF2089" w:rsidRDefault="00EF2089" w:rsidP="00EF2089">
      <w:pPr>
        <w:spacing w:after="120"/>
        <w:ind w:firstLine="567"/>
        <w:jc w:val="both"/>
        <w:rPr>
          <w:rFonts w:ascii="Times New Roman" w:hAnsi="Times New Roman"/>
          <w:bCs/>
          <w:color w:val="000000" w:themeColor="text1"/>
          <w:sz w:val="26"/>
          <w:szCs w:val="26"/>
          <w:lang w:val="fr-FR" w:eastAsia="zh-CN"/>
        </w:rPr>
      </w:pPr>
      <w:r w:rsidRPr="00EF2089">
        <w:rPr>
          <w:rFonts w:ascii="Times New Roman" w:hAnsi="Times New Roman"/>
          <w:bCs/>
          <w:color w:val="000000" w:themeColor="text1"/>
          <w:sz w:val="26"/>
          <w:szCs w:val="26"/>
          <w:lang w:val="fr-FR" w:eastAsia="zh-CN"/>
        </w:rPr>
        <w:t>- The vote counting results shall be recorded in writing and announced before the General Meeting.</w:t>
      </w:r>
    </w:p>
    <w:p w14:paraId="643592E4" w14:textId="77777777" w:rsidR="009F4DC6" w:rsidRPr="009F4DC6" w:rsidRDefault="009F4DC6" w:rsidP="009F4DC6">
      <w:pPr>
        <w:shd w:val="clear" w:color="auto" w:fill="FFFFFF"/>
        <w:spacing w:after="120"/>
        <w:ind w:firstLine="567"/>
        <w:jc w:val="both"/>
        <w:rPr>
          <w:rFonts w:ascii="Times New Roman" w:hAnsi="Times New Roman"/>
          <w:b/>
          <w:bCs/>
          <w:color w:val="000000" w:themeColor="text1"/>
          <w:sz w:val="26"/>
          <w:szCs w:val="26"/>
          <w:lang w:val="fr-FR" w:eastAsia="zh-CN"/>
        </w:rPr>
      </w:pPr>
      <w:r w:rsidRPr="009F4DC6">
        <w:rPr>
          <w:rFonts w:ascii="Times New Roman" w:hAnsi="Times New Roman"/>
          <w:b/>
          <w:bCs/>
          <w:color w:val="000000" w:themeColor="text1"/>
          <w:sz w:val="26"/>
          <w:szCs w:val="26"/>
          <w:u w:val="single"/>
          <w:lang w:val="fr-FR" w:eastAsia="zh-CN"/>
        </w:rPr>
        <w:t>Article 4</w:t>
      </w:r>
      <w:r w:rsidRPr="009F4DC6">
        <w:rPr>
          <w:rFonts w:ascii="Times New Roman" w:hAnsi="Times New Roman"/>
          <w:b/>
          <w:bCs/>
          <w:color w:val="000000" w:themeColor="text1"/>
          <w:sz w:val="26"/>
          <w:szCs w:val="26"/>
          <w:lang w:val="fr-FR" w:eastAsia="zh-CN"/>
        </w:rPr>
        <w:t>. Scope and validity of the Regulations</w:t>
      </w:r>
    </w:p>
    <w:p w14:paraId="76511CE7" w14:textId="77777777" w:rsidR="009F4DC6" w:rsidRPr="009F4DC6" w:rsidRDefault="009F4DC6" w:rsidP="009F4DC6">
      <w:pPr>
        <w:shd w:val="clear" w:color="auto" w:fill="FFFFFF"/>
        <w:spacing w:after="120"/>
        <w:ind w:firstLine="567"/>
        <w:jc w:val="both"/>
        <w:rPr>
          <w:rFonts w:ascii="Times New Roman" w:hAnsi="Times New Roman"/>
          <w:color w:val="000000" w:themeColor="text1"/>
          <w:sz w:val="26"/>
          <w:szCs w:val="26"/>
          <w:lang w:val="fr-FR" w:eastAsia="zh-CN"/>
        </w:rPr>
      </w:pPr>
      <w:r w:rsidRPr="009F4DC6">
        <w:rPr>
          <w:rFonts w:ascii="Times New Roman" w:hAnsi="Times New Roman"/>
          <w:b/>
          <w:bCs/>
          <w:color w:val="000000" w:themeColor="text1"/>
          <w:sz w:val="26"/>
          <w:szCs w:val="26"/>
          <w:lang w:val="fr-FR" w:eastAsia="zh-CN"/>
        </w:rPr>
        <w:t xml:space="preserve">- </w:t>
      </w:r>
      <w:r w:rsidRPr="009F4DC6">
        <w:rPr>
          <w:rFonts w:ascii="Times New Roman" w:hAnsi="Times New Roman"/>
          <w:color w:val="000000" w:themeColor="text1"/>
          <w:sz w:val="26"/>
          <w:szCs w:val="26"/>
          <w:lang w:val="fr-FR" w:eastAsia="zh-CN"/>
        </w:rPr>
        <w:t>This Regulation is applied within the scope of the 2025 Annual General Meeting of Shareholders of HIPT Group Joint Stock Company;</w:t>
      </w:r>
    </w:p>
    <w:p w14:paraId="20CEAF39" w14:textId="77777777" w:rsidR="009F4DC6" w:rsidRPr="009F4DC6" w:rsidRDefault="009F4DC6" w:rsidP="009F4DC6">
      <w:pPr>
        <w:shd w:val="clear" w:color="auto" w:fill="FFFFFF"/>
        <w:spacing w:after="120"/>
        <w:ind w:firstLine="567"/>
        <w:jc w:val="both"/>
        <w:rPr>
          <w:rFonts w:ascii="Times New Roman" w:hAnsi="Times New Roman"/>
          <w:color w:val="000000" w:themeColor="text1"/>
          <w:sz w:val="26"/>
          <w:szCs w:val="26"/>
          <w:lang w:val="fr-FR" w:eastAsia="zh-CN"/>
        </w:rPr>
      </w:pPr>
      <w:r w:rsidRPr="009F4DC6">
        <w:rPr>
          <w:rFonts w:ascii="Times New Roman" w:hAnsi="Times New Roman"/>
          <w:color w:val="000000" w:themeColor="text1"/>
          <w:sz w:val="26"/>
          <w:szCs w:val="26"/>
          <w:lang w:val="fr-FR" w:eastAsia="zh-CN"/>
        </w:rPr>
        <w:t>- This Regulation consists of 04 articles and is made public before and at the General Meeting of Shareholders for voting and approval;</w:t>
      </w:r>
    </w:p>
    <w:p w14:paraId="52EBE1BE" w14:textId="77777777" w:rsidR="00D404EC" w:rsidRPr="00196812" w:rsidRDefault="00D404EC" w:rsidP="001F7F84">
      <w:pPr>
        <w:shd w:val="clear" w:color="auto" w:fill="FFFFFF"/>
        <w:spacing w:before="100" w:after="0" w:line="264" w:lineRule="auto"/>
        <w:ind w:left="720" w:hanging="360"/>
        <w:jc w:val="both"/>
        <w:rPr>
          <w:rFonts w:ascii="Times New Roman" w:hAnsi="Times New Roman"/>
          <w:color w:val="000000" w:themeColor="text1"/>
          <w:sz w:val="24"/>
          <w:szCs w:val="24"/>
          <w:lang w:val="fr-FR" w:eastAsia="zh-CN"/>
        </w:rPr>
      </w:pPr>
    </w:p>
    <w:tbl>
      <w:tblPr>
        <w:tblW w:w="0" w:type="auto"/>
        <w:tblInd w:w="5" w:type="dxa"/>
        <w:tblLook w:val="04A0" w:firstRow="1" w:lastRow="0" w:firstColumn="1" w:lastColumn="0" w:noHBand="0" w:noVBand="1"/>
      </w:tblPr>
      <w:tblGrid>
        <w:gridCol w:w="4522"/>
        <w:gridCol w:w="4658"/>
      </w:tblGrid>
      <w:tr w:rsidR="00617679" w:rsidRPr="001725AD" w14:paraId="48120921" w14:textId="77777777" w:rsidTr="00955F07">
        <w:tc>
          <w:tcPr>
            <w:tcW w:w="4938" w:type="dxa"/>
            <w:shd w:val="clear" w:color="auto" w:fill="auto"/>
          </w:tcPr>
          <w:p w14:paraId="3E401AE1" w14:textId="77777777" w:rsidR="00617679" w:rsidRPr="00196812" w:rsidRDefault="00617679" w:rsidP="002A2A4C">
            <w:pPr>
              <w:jc w:val="both"/>
              <w:rPr>
                <w:rFonts w:ascii="Times New Roman" w:eastAsia="Times New Roman" w:hAnsi="Times New Roman"/>
                <w:color w:val="000000" w:themeColor="text1"/>
                <w:sz w:val="24"/>
                <w:szCs w:val="24"/>
                <w:lang w:val="fr-FR" w:eastAsia="zh-CN"/>
              </w:rPr>
            </w:pPr>
          </w:p>
        </w:tc>
        <w:tc>
          <w:tcPr>
            <w:tcW w:w="4939" w:type="dxa"/>
            <w:shd w:val="clear" w:color="auto" w:fill="auto"/>
          </w:tcPr>
          <w:p w14:paraId="3C5406F3" w14:textId="6709ACAA" w:rsidR="00617679" w:rsidRPr="00196812" w:rsidRDefault="009F4DC6" w:rsidP="0099066F">
            <w:pPr>
              <w:spacing w:after="0"/>
              <w:jc w:val="center"/>
              <w:rPr>
                <w:rFonts w:ascii="Times New Roman" w:eastAsia="Times New Roman" w:hAnsi="Times New Roman"/>
                <w:b/>
                <w:color w:val="000000" w:themeColor="text1"/>
                <w:sz w:val="28"/>
                <w:szCs w:val="28"/>
                <w:lang w:eastAsia="zh-CN"/>
              </w:rPr>
            </w:pPr>
            <w:r>
              <w:rPr>
                <w:rFonts w:ascii="Times New Roman" w:eastAsia="Times New Roman" w:hAnsi="Times New Roman"/>
                <w:b/>
                <w:color w:val="000000" w:themeColor="text1"/>
                <w:sz w:val="28"/>
                <w:szCs w:val="28"/>
                <w:lang w:eastAsia="zh-CN"/>
              </w:rPr>
              <w:t>FOR</w:t>
            </w:r>
            <w:r w:rsidR="00605542" w:rsidRPr="00196812">
              <w:rPr>
                <w:rFonts w:ascii="Times New Roman" w:eastAsia="Times New Roman" w:hAnsi="Times New Roman"/>
                <w:b/>
                <w:color w:val="000000" w:themeColor="text1"/>
                <w:sz w:val="28"/>
                <w:szCs w:val="28"/>
                <w:lang w:eastAsia="zh-CN"/>
              </w:rPr>
              <w:t xml:space="preserve">. </w:t>
            </w:r>
            <w:r>
              <w:rPr>
                <w:rFonts w:ascii="Times New Roman" w:eastAsia="Times New Roman" w:hAnsi="Times New Roman"/>
                <w:b/>
                <w:color w:val="000000" w:themeColor="text1"/>
                <w:sz w:val="28"/>
                <w:szCs w:val="28"/>
                <w:lang w:eastAsia="zh-CN"/>
              </w:rPr>
              <w:t>VOTE COUNTING BOARD</w:t>
            </w:r>
          </w:p>
          <w:p w14:paraId="7E9B709D" w14:textId="77777777" w:rsidR="00965D08" w:rsidRPr="00196812" w:rsidRDefault="00965D08" w:rsidP="0099066F">
            <w:pPr>
              <w:spacing w:after="0"/>
              <w:jc w:val="center"/>
              <w:rPr>
                <w:rFonts w:ascii="Times New Roman" w:eastAsia="Times New Roman" w:hAnsi="Times New Roman"/>
                <w:b/>
                <w:color w:val="000000" w:themeColor="text1"/>
                <w:sz w:val="24"/>
                <w:szCs w:val="24"/>
                <w:lang w:eastAsia="zh-CN"/>
              </w:rPr>
            </w:pPr>
          </w:p>
          <w:p w14:paraId="2C3C3D29" w14:textId="77777777" w:rsidR="00D404EC" w:rsidRPr="00196812" w:rsidRDefault="00D404EC" w:rsidP="0099066F">
            <w:pPr>
              <w:spacing w:after="0"/>
              <w:jc w:val="center"/>
              <w:rPr>
                <w:rFonts w:ascii="Times New Roman" w:eastAsia="Times New Roman" w:hAnsi="Times New Roman"/>
                <w:b/>
                <w:color w:val="000000" w:themeColor="text1"/>
                <w:sz w:val="24"/>
                <w:szCs w:val="24"/>
                <w:lang w:eastAsia="zh-CN"/>
              </w:rPr>
            </w:pPr>
          </w:p>
          <w:p w14:paraId="1E0306C4" w14:textId="77777777" w:rsidR="00D404EC" w:rsidRPr="00196812" w:rsidRDefault="00D404EC" w:rsidP="0099066F">
            <w:pPr>
              <w:spacing w:after="0"/>
              <w:jc w:val="center"/>
              <w:rPr>
                <w:rFonts w:ascii="Times New Roman" w:eastAsia="Times New Roman" w:hAnsi="Times New Roman"/>
                <w:b/>
                <w:color w:val="000000" w:themeColor="text1"/>
                <w:sz w:val="24"/>
                <w:szCs w:val="24"/>
                <w:lang w:eastAsia="zh-CN"/>
              </w:rPr>
            </w:pPr>
          </w:p>
          <w:p w14:paraId="752761DF" w14:textId="77777777" w:rsidR="00D404EC" w:rsidRPr="00196812" w:rsidRDefault="00D404EC" w:rsidP="0099066F">
            <w:pPr>
              <w:spacing w:after="0"/>
              <w:jc w:val="center"/>
              <w:rPr>
                <w:rFonts w:ascii="Times New Roman" w:eastAsia="Times New Roman" w:hAnsi="Times New Roman"/>
                <w:b/>
                <w:color w:val="000000" w:themeColor="text1"/>
                <w:sz w:val="24"/>
                <w:szCs w:val="24"/>
                <w:lang w:eastAsia="zh-CN"/>
              </w:rPr>
            </w:pPr>
          </w:p>
          <w:p w14:paraId="02E28B98" w14:textId="77777777" w:rsidR="00D404EC" w:rsidRPr="00196812" w:rsidRDefault="00D404EC" w:rsidP="0099066F">
            <w:pPr>
              <w:spacing w:after="0"/>
              <w:jc w:val="center"/>
              <w:rPr>
                <w:rFonts w:ascii="Times New Roman" w:eastAsia="Times New Roman" w:hAnsi="Times New Roman"/>
                <w:b/>
                <w:color w:val="000000" w:themeColor="text1"/>
                <w:sz w:val="24"/>
                <w:szCs w:val="24"/>
                <w:lang w:eastAsia="zh-CN"/>
              </w:rPr>
            </w:pPr>
          </w:p>
        </w:tc>
      </w:tr>
    </w:tbl>
    <w:p w14:paraId="76F518B2" w14:textId="77777777" w:rsidR="00955F07" w:rsidRPr="00196812" w:rsidRDefault="00955F07" w:rsidP="00FA50BC">
      <w:pPr>
        <w:widowControl w:val="0"/>
        <w:autoSpaceDE w:val="0"/>
        <w:autoSpaceDN w:val="0"/>
        <w:adjustRightInd w:val="0"/>
        <w:spacing w:before="60" w:after="60" w:line="288" w:lineRule="auto"/>
        <w:ind w:left="720" w:right="62"/>
        <w:jc w:val="both"/>
        <w:rPr>
          <w:rFonts w:ascii="Times New Roman" w:hAnsi="Times New Roman"/>
          <w:color w:val="000000" w:themeColor="text1"/>
          <w:sz w:val="24"/>
          <w:szCs w:val="24"/>
        </w:rPr>
      </w:pPr>
    </w:p>
    <w:p w14:paraId="33C1501D" w14:textId="77777777" w:rsidR="00617679" w:rsidRPr="00196812" w:rsidRDefault="00617679" w:rsidP="0026695A">
      <w:pPr>
        <w:shd w:val="clear" w:color="auto" w:fill="FFFFFF"/>
        <w:jc w:val="both"/>
        <w:rPr>
          <w:rFonts w:ascii="Times New Roman" w:hAnsi="Times New Roman"/>
          <w:color w:val="000000" w:themeColor="text1"/>
          <w:sz w:val="24"/>
          <w:szCs w:val="24"/>
          <w:lang w:eastAsia="zh-CN"/>
        </w:rPr>
      </w:pPr>
    </w:p>
    <w:sectPr w:rsidR="00617679" w:rsidRPr="00196812" w:rsidSect="00481662">
      <w:footerReference w:type="default" r:id="rId11"/>
      <w:pgSz w:w="11907" w:h="16840" w:code="9"/>
      <w:pgMar w:top="1134" w:right="1021"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4BDF9" w14:textId="77777777" w:rsidR="0087439C" w:rsidRDefault="0087439C" w:rsidP="0026695A">
      <w:pPr>
        <w:spacing w:after="0" w:line="240" w:lineRule="auto"/>
      </w:pPr>
      <w:r>
        <w:separator/>
      </w:r>
    </w:p>
  </w:endnote>
  <w:endnote w:type="continuationSeparator" w:id="0">
    <w:p w14:paraId="7BE078AC" w14:textId="77777777" w:rsidR="0087439C" w:rsidRDefault="0087439C" w:rsidP="0026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9DAD" w14:textId="31D7BBE2" w:rsidR="004349CD" w:rsidRPr="00391598" w:rsidRDefault="004349CD" w:rsidP="0026695A">
    <w:pPr>
      <w:pStyle w:val="Footer"/>
      <w:jc w:val="right"/>
      <w:rPr>
        <w:rFonts w:ascii="Times New Roman" w:hAnsi="Times New Roman"/>
        <w:sz w:val="24"/>
        <w:szCs w:val="24"/>
      </w:rPr>
    </w:pPr>
    <w:r w:rsidRPr="00391598">
      <w:rPr>
        <w:rFonts w:ascii="Times New Roman" w:hAnsi="Times New Roman"/>
        <w:sz w:val="24"/>
        <w:szCs w:val="24"/>
      </w:rPr>
      <w:fldChar w:fldCharType="begin"/>
    </w:r>
    <w:r w:rsidRPr="00391598">
      <w:rPr>
        <w:rFonts w:ascii="Times New Roman" w:hAnsi="Times New Roman"/>
        <w:sz w:val="24"/>
        <w:szCs w:val="24"/>
      </w:rPr>
      <w:instrText xml:space="preserve"> PAGE   \* MERGEFORMAT </w:instrText>
    </w:r>
    <w:r w:rsidRPr="00391598">
      <w:rPr>
        <w:rFonts w:ascii="Times New Roman" w:hAnsi="Times New Roman"/>
        <w:sz w:val="24"/>
        <w:szCs w:val="24"/>
      </w:rPr>
      <w:fldChar w:fldCharType="separate"/>
    </w:r>
    <w:r w:rsidR="00AD27F6">
      <w:rPr>
        <w:rFonts w:ascii="Times New Roman" w:hAnsi="Times New Roman"/>
        <w:noProof/>
        <w:sz w:val="24"/>
        <w:szCs w:val="24"/>
      </w:rPr>
      <w:t>2</w:t>
    </w:r>
    <w:r w:rsidRPr="00391598">
      <w:rPr>
        <w:rFonts w:ascii="Times New Roman" w:hAnsi="Times New Roman"/>
        <w:sz w:val="24"/>
        <w:szCs w:val="24"/>
      </w:rPr>
      <w:fldChar w:fldCharType="end"/>
    </w:r>
    <w:r w:rsidR="00E16D6C">
      <w:rPr>
        <w:rFonts w:ascii="Times New Roman" w:hAnsi="Times New Roman"/>
        <w:sz w:val="24"/>
        <w:szCs w:val="24"/>
      </w:rPr>
      <w:t>/4</w:t>
    </w:r>
  </w:p>
  <w:p w14:paraId="478ECC51" w14:textId="77777777" w:rsidR="004349CD" w:rsidRDefault="00434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9EAD" w14:textId="77777777" w:rsidR="0087439C" w:rsidRDefault="0087439C" w:rsidP="0026695A">
      <w:pPr>
        <w:spacing w:after="0" w:line="240" w:lineRule="auto"/>
      </w:pPr>
      <w:r>
        <w:separator/>
      </w:r>
    </w:p>
  </w:footnote>
  <w:footnote w:type="continuationSeparator" w:id="0">
    <w:p w14:paraId="3B8FD8B7" w14:textId="77777777" w:rsidR="0087439C" w:rsidRDefault="0087439C" w:rsidP="00266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CDEE9F4C"/>
    <w:lvl w:ilvl="0" w:tplc="8DE86092">
      <w:start w:val="1"/>
      <w:numFmt w:val="bullet"/>
      <w:lvlText w:val="-"/>
      <w:lvlJc w:val="left"/>
      <w:pPr>
        <w:tabs>
          <w:tab w:val="num" w:pos="720"/>
        </w:tabs>
        <w:ind w:left="720" w:hanging="360"/>
      </w:pPr>
      <w:rPr>
        <w:rFonts w:ascii="Franklin Gothic Medium" w:hAnsi="Franklin Gothic Mediu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127A9"/>
    <w:multiLevelType w:val="hybridMultilevel"/>
    <w:tmpl w:val="F962E4F8"/>
    <w:lvl w:ilvl="0" w:tplc="7FAC5FFE">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D5FE4"/>
    <w:multiLevelType w:val="hybridMultilevel"/>
    <w:tmpl w:val="DF2E8CFE"/>
    <w:lvl w:ilvl="0" w:tplc="959E6F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C1217"/>
    <w:multiLevelType w:val="hybridMultilevel"/>
    <w:tmpl w:val="9F923C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B7C0F"/>
    <w:multiLevelType w:val="hybridMultilevel"/>
    <w:tmpl w:val="AC06DC8A"/>
    <w:lvl w:ilvl="0" w:tplc="B42CAA94">
      <w:start w:val="1"/>
      <w:numFmt w:val="decimal"/>
      <w:lvlText w:val="%1."/>
      <w:lvlJc w:val="left"/>
      <w:pPr>
        <w:tabs>
          <w:tab w:val="num" w:pos="360"/>
        </w:tabs>
        <w:ind w:left="340" w:hanging="340"/>
      </w:pPr>
      <w:rPr>
        <w:rFonts w:hint="default"/>
      </w:rPr>
    </w:lvl>
    <w:lvl w:ilvl="1" w:tplc="44E2FF4C">
      <w:start w:val="1"/>
      <w:numFmt w:val="lowerLetter"/>
      <w:suff w:val="space"/>
      <w:lvlText w:val="%2)"/>
      <w:lvlJc w:val="left"/>
      <w:pPr>
        <w:ind w:left="340" w:hanging="340"/>
      </w:pPr>
      <w:rPr>
        <w:rFonts w:ascii="Times New Roman" w:eastAsia="Calibri" w:hAnsi="Times New Roman" w:cs="Times New Roman" w:hint="default"/>
      </w:rPr>
    </w:lvl>
    <w:lvl w:ilvl="2" w:tplc="2A402238">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11C9A"/>
    <w:multiLevelType w:val="hybridMultilevel"/>
    <w:tmpl w:val="98BCEF4C"/>
    <w:lvl w:ilvl="0" w:tplc="AF2E2124">
      <w:start w:val="1"/>
      <w:numFmt w:val="decimal"/>
      <w:lvlText w:val="%1."/>
      <w:lvlJc w:val="left"/>
      <w:pPr>
        <w:tabs>
          <w:tab w:val="num" w:pos="357"/>
        </w:tabs>
        <w:ind w:left="357" w:hanging="35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214005"/>
    <w:multiLevelType w:val="hybridMultilevel"/>
    <w:tmpl w:val="741A8944"/>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69763FA"/>
    <w:multiLevelType w:val="hybridMultilevel"/>
    <w:tmpl w:val="476EA902"/>
    <w:lvl w:ilvl="0" w:tplc="342CD27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5311E7"/>
    <w:multiLevelType w:val="hybridMultilevel"/>
    <w:tmpl w:val="204C4D50"/>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D953D7"/>
    <w:multiLevelType w:val="multilevel"/>
    <w:tmpl w:val="67CC5924"/>
    <w:lvl w:ilvl="0">
      <w:numFmt w:val="bullet"/>
      <w:lvlText w:val="-"/>
      <w:lvlJc w:val="left"/>
      <w:pPr>
        <w:tabs>
          <w:tab w:val="num" w:pos="720"/>
        </w:tabs>
        <w:ind w:left="72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11014C"/>
    <w:multiLevelType w:val="hybridMultilevel"/>
    <w:tmpl w:val="C570E1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3171E"/>
    <w:multiLevelType w:val="hybridMultilevel"/>
    <w:tmpl w:val="9CB0ABA4"/>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2" w15:restartNumberingAfterBreak="0">
    <w:nsid w:val="20824FBB"/>
    <w:multiLevelType w:val="hybridMultilevel"/>
    <w:tmpl w:val="EDF43C08"/>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3" w15:restartNumberingAfterBreak="0">
    <w:nsid w:val="282A1B93"/>
    <w:multiLevelType w:val="hybridMultilevel"/>
    <w:tmpl w:val="0C06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11320"/>
    <w:multiLevelType w:val="hybridMultilevel"/>
    <w:tmpl w:val="CB32CDB2"/>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D">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D428A5"/>
    <w:multiLevelType w:val="hybridMultilevel"/>
    <w:tmpl w:val="1AD60DAC"/>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341B82"/>
    <w:multiLevelType w:val="hybridMultilevel"/>
    <w:tmpl w:val="615A321E"/>
    <w:lvl w:ilvl="0" w:tplc="DB0858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42E07"/>
    <w:multiLevelType w:val="hybridMultilevel"/>
    <w:tmpl w:val="DDA0F67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857C54"/>
    <w:multiLevelType w:val="hybridMultilevel"/>
    <w:tmpl w:val="DB1C42E4"/>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7565F"/>
    <w:multiLevelType w:val="hybridMultilevel"/>
    <w:tmpl w:val="8CA6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30FE2"/>
    <w:multiLevelType w:val="hybridMultilevel"/>
    <w:tmpl w:val="2A4E6F62"/>
    <w:lvl w:ilvl="0" w:tplc="0409000F">
      <w:start w:val="1"/>
      <w:numFmt w:val="decimal"/>
      <w:lvlText w:val="%1."/>
      <w:lvlJc w:val="left"/>
      <w:pPr>
        <w:tabs>
          <w:tab w:val="num" w:pos="720"/>
        </w:tabs>
        <w:ind w:left="720" w:hanging="360"/>
      </w:pPr>
      <w:rPr>
        <w:rFonts w:hint="default"/>
      </w:rPr>
    </w:lvl>
    <w:lvl w:ilvl="1" w:tplc="C71AE76E">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A7AE7"/>
    <w:multiLevelType w:val="hybridMultilevel"/>
    <w:tmpl w:val="9FBA1FE2"/>
    <w:lvl w:ilvl="0" w:tplc="C8748AF6">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F04593"/>
    <w:multiLevelType w:val="multilevel"/>
    <w:tmpl w:val="B546B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1B090A"/>
    <w:multiLevelType w:val="hybridMultilevel"/>
    <w:tmpl w:val="0D327AB6"/>
    <w:lvl w:ilvl="0" w:tplc="42681416">
      <w:start w:val="1"/>
      <w:numFmt w:val="lowerLetter"/>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65BC1"/>
    <w:multiLevelType w:val="hybridMultilevel"/>
    <w:tmpl w:val="7EA87FC0"/>
    <w:lvl w:ilvl="0" w:tplc="B42CAA94">
      <w:start w:val="1"/>
      <w:numFmt w:val="decimal"/>
      <w:lvlText w:val="%1."/>
      <w:lvlJc w:val="left"/>
      <w:pPr>
        <w:tabs>
          <w:tab w:val="num" w:pos="360"/>
        </w:tabs>
        <w:ind w:left="340" w:hanging="340"/>
      </w:pPr>
      <w:rPr>
        <w:rFonts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3">
      <w:start w:val="1"/>
      <w:numFmt w:val="bullet"/>
      <w:lvlText w:val="o"/>
      <w:lvlJc w:val="left"/>
      <w:pPr>
        <w:tabs>
          <w:tab w:val="num" w:pos="360"/>
        </w:tabs>
        <w:ind w:left="340" w:hanging="34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B82544"/>
    <w:multiLevelType w:val="multilevel"/>
    <w:tmpl w:val="C9D4891C"/>
    <w:lvl w:ilvl="0">
      <w:start w:val="1"/>
      <w:numFmt w:val="lowerLetter"/>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CC47AB0"/>
    <w:multiLevelType w:val="hybridMultilevel"/>
    <w:tmpl w:val="015225DA"/>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307E3F"/>
    <w:multiLevelType w:val="hybridMultilevel"/>
    <w:tmpl w:val="3764741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C648FB"/>
    <w:multiLevelType w:val="hybridMultilevel"/>
    <w:tmpl w:val="052CA15A"/>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1808665">
    <w:abstractNumId w:val="5"/>
  </w:num>
  <w:num w:numId="2" w16cid:durableId="1467891286">
    <w:abstractNumId w:val="18"/>
  </w:num>
  <w:num w:numId="3" w16cid:durableId="1173641011">
    <w:abstractNumId w:val="13"/>
  </w:num>
  <w:num w:numId="4" w16cid:durableId="1054815182">
    <w:abstractNumId w:val="19"/>
  </w:num>
  <w:num w:numId="5" w16cid:durableId="1328559267">
    <w:abstractNumId w:val="1"/>
  </w:num>
  <w:num w:numId="6" w16cid:durableId="521362889">
    <w:abstractNumId w:val="26"/>
  </w:num>
  <w:num w:numId="7" w16cid:durableId="2067102407">
    <w:abstractNumId w:val="24"/>
  </w:num>
  <w:num w:numId="8" w16cid:durableId="1485583965">
    <w:abstractNumId w:val="7"/>
  </w:num>
  <w:num w:numId="9" w16cid:durableId="676201427">
    <w:abstractNumId w:val="11"/>
  </w:num>
  <w:num w:numId="10" w16cid:durableId="1534030590">
    <w:abstractNumId w:val="20"/>
  </w:num>
  <w:num w:numId="11" w16cid:durableId="1929195725">
    <w:abstractNumId w:val="14"/>
  </w:num>
  <w:num w:numId="12" w16cid:durableId="993610476">
    <w:abstractNumId w:val="10"/>
  </w:num>
  <w:num w:numId="13" w16cid:durableId="1765345511">
    <w:abstractNumId w:val="4"/>
  </w:num>
  <w:num w:numId="14" w16cid:durableId="386728518">
    <w:abstractNumId w:val="22"/>
  </w:num>
  <w:num w:numId="15" w16cid:durableId="48653964">
    <w:abstractNumId w:val="3"/>
  </w:num>
  <w:num w:numId="16" w16cid:durableId="1378358675">
    <w:abstractNumId w:val="23"/>
  </w:num>
  <w:num w:numId="17" w16cid:durableId="1684164773">
    <w:abstractNumId w:val="12"/>
  </w:num>
  <w:num w:numId="18" w16cid:durableId="518666957">
    <w:abstractNumId w:val="27"/>
  </w:num>
  <w:num w:numId="19" w16cid:durableId="873006660">
    <w:abstractNumId w:val="8"/>
  </w:num>
  <w:num w:numId="20" w16cid:durableId="1969388922">
    <w:abstractNumId w:val="15"/>
  </w:num>
  <w:num w:numId="21" w16cid:durableId="12346795">
    <w:abstractNumId w:val="28"/>
  </w:num>
  <w:num w:numId="22" w16cid:durableId="1314332682">
    <w:abstractNumId w:val="17"/>
  </w:num>
  <w:num w:numId="23" w16cid:durableId="882134250">
    <w:abstractNumId w:val="2"/>
  </w:num>
  <w:num w:numId="24" w16cid:durableId="1984004009">
    <w:abstractNumId w:val="25"/>
  </w:num>
  <w:num w:numId="25" w16cid:durableId="1534805222">
    <w:abstractNumId w:val="9"/>
  </w:num>
  <w:num w:numId="26" w16cid:durableId="252204309">
    <w:abstractNumId w:val="16"/>
  </w:num>
  <w:num w:numId="27" w16cid:durableId="33583902">
    <w:abstractNumId w:val="0"/>
  </w:num>
  <w:num w:numId="28" w16cid:durableId="1980839740">
    <w:abstractNumId w:val="21"/>
  </w:num>
  <w:num w:numId="29" w16cid:durableId="850875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13"/>
    <w:rsid w:val="000122BE"/>
    <w:rsid w:val="00017DD3"/>
    <w:rsid w:val="00025EB5"/>
    <w:rsid w:val="00035330"/>
    <w:rsid w:val="00043BD5"/>
    <w:rsid w:val="00050003"/>
    <w:rsid w:val="000540FB"/>
    <w:rsid w:val="0005444D"/>
    <w:rsid w:val="00075C2C"/>
    <w:rsid w:val="00085D6D"/>
    <w:rsid w:val="00086152"/>
    <w:rsid w:val="00094523"/>
    <w:rsid w:val="000957BC"/>
    <w:rsid w:val="000B7D3A"/>
    <w:rsid w:val="000D22BC"/>
    <w:rsid w:val="000D2399"/>
    <w:rsid w:val="000D4F39"/>
    <w:rsid w:val="000D5807"/>
    <w:rsid w:val="000E0559"/>
    <w:rsid w:val="000E3FDC"/>
    <w:rsid w:val="000F3CC7"/>
    <w:rsid w:val="000F6FD7"/>
    <w:rsid w:val="001021B2"/>
    <w:rsid w:val="00106D81"/>
    <w:rsid w:val="001126A3"/>
    <w:rsid w:val="0012270C"/>
    <w:rsid w:val="0012709C"/>
    <w:rsid w:val="0013123D"/>
    <w:rsid w:val="0014233F"/>
    <w:rsid w:val="00142BF9"/>
    <w:rsid w:val="0014493E"/>
    <w:rsid w:val="001466AD"/>
    <w:rsid w:val="00156DF8"/>
    <w:rsid w:val="00163E36"/>
    <w:rsid w:val="001706F9"/>
    <w:rsid w:val="00170F48"/>
    <w:rsid w:val="001725AD"/>
    <w:rsid w:val="0018618F"/>
    <w:rsid w:val="00190A7B"/>
    <w:rsid w:val="00196812"/>
    <w:rsid w:val="001A246C"/>
    <w:rsid w:val="001A7742"/>
    <w:rsid w:val="001B40D5"/>
    <w:rsid w:val="001B6B22"/>
    <w:rsid w:val="001B7DDE"/>
    <w:rsid w:val="001C5405"/>
    <w:rsid w:val="001C57D4"/>
    <w:rsid w:val="001D31C1"/>
    <w:rsid w:val="001D3AC2"/>
    <w:rsid w:val="001F72D2"/>
    <w:rsid w:val="001F7F5F"/>
    <w:rsid w:val="001F7F84"/>
    <w:rsid w:val="00205D28"/>
    <w:rsid w:val="00206407"/>
    <w:rsid w:val="0020693C"/>
    <w:rsid w:val="00207BB3"/>
    <w:rsid w:val="00215CC5"/>
    <w:rsid w:val="0021789A"/>
    <w:rsid w:val="002200B0"/>
    <w:rsid w:val="0023584E"/>
    <w:rsid w:val="00236CE0"/>
    <w:rsid w:val="00251984"/>
    <w:rsid w:val="00264E94"/>
    <w:rsid w:val="0026695A"/>
    <w:rsid w:val="00275DA2"/>
    <w:rsid w:val="0027621D"/>
    <w:rsid w:val="00285C4A"/>
    <w:rsid w:val="0029046E"/>
    <w:rsid w:val="002A23A3"/>
    <w:rsid w:val="002A2A4C"/>
    <w:rsid w:val="002A425F"/>
    <w:rsid w:val="002A4EB9"/>
    <w:rsid w:val="002B1662"/>
    <w:rsid w:val="002C5511"/>
    <w:rsid w:val="002C62E0"/>
    <w:rsid w:val="002C7F1A"/>
    <w:rsid w:val="002D4535"/>
    <w:rsid w:val="002D74CF"/>
    <w:rsid w:val="002E4F6F"/>
    <w:rsid w:val="002E6EB8"/>
    <w:rsid w:val="002F676F"/>
    <w:rsid w:val="00300F3F"/>
    <w:rsid w:val="003051C0"/>
    <w:rsid w:val="00305415"/>
    <w:rsid w:val="00306C68"/>
    <w:rsid w:val="00327D5D"/>
    <w:rsid w:val="00347D60"/>
    <w:rsid w:val="0036410D"/>
    <w:rsid w:val="0037721E"/>
    <w:rsid w:val="00377985"/>
    <w:rsid w:val="00384CF0"/>
    <w:rsid w:val="003858D7"/>
    <w:rsid w:val="00391598"/>
    <w:rsid w:val="003A5FE6"/>
    <w:rsid w:val="003B4C60"/>
    <w:rsid w:val="003B6C6D"/>
    <w:rsid w:val="003C02DB"/>
    <w:rsid w:val="003C2775"/>
    <w:rsid w:val="003C62DB"/>
    <w:rsid w:val="003D37CF"/>
    <w:rsid w:val="003F0B71"/>
    <w:rsid w:val="003F3826"/>
    <w:rsid w:val="00411497"/>
    <w:rsid w:val="00417E4B"/>
    <w:rsid w:val="0042275C"/>
    <w:rsid w:val="00432478"/>
    <w:rsid w:val="00433F73"/>
    <w:rsid w:val="004349CD"/>
    <w:rsid w:val="00441E19"/>
    <w:rsid w:val="00442470"/>
    <w:rsid w:val="00451B86"/>
    <w:rsid w:val="004552CA"/>
    <w:rsid w:val="0046533B"/>
    <w:rsid w:val="004664DC"/>
    <w:rsid w:val="00467E93"/>
    <w:rsid w:val="00481662"/>
    <w:rsid w:val="004927B2"/>
    <w:rsid w:val="004B0446"/>
    <w:rsid w:val="004D030E"/>
    <w:rsid w:val="004D1E50"/>
    <w:rsid w:val="004E2D4B"/>
    <w:rsid w:val="004E72E4"/>
    <w:rsid w:val="004F158D"/>
    <w:rsid w:val="004F55EB"/>
    <w:rsid w:val="00500B64"/>
    <w:rsid w:val="00501456"/>
    <w:rsid w:val="005040AE"/>
    <w:rsid w:val="0051500C"/>
    <w:rsid w:val="00527C48"/>
    <w:rsid w:val="00554B98"/>
    <w:rsid w:val="00557513"/>
    <w:rsid w:val="00560C66"/>
    <w:rsid w:val="00561902"/>
    <w:rsid w:val="00561ED4"/>
    <w:rsid w:val="00570E20"/>
    <w:rsid w:val="00593289"/>
    <w:rsid w:val="005A1114"/>
    <w:rsid w:val="005B330A"/>
    <w:rsid w:val="005C1302"/>
    <w:rsid w:val="005C152A"/>
    <w:rsid w:val="005C3713"/>
    <w:rsid w:val="005C7448"/>
    <w:rsid w:val="005D1AF1"/>
    <w:rsid w:val="005D482A"/>
    <w:rsid w:val="005F31C0"/>
    <w:rsid w:val="005F5997"/>
    <w:rsid w:val="00602C67"/>
    <w:rsid w:val="00605118"/>
    <w:rsid w:val="00605542"/>
    <w:rsid w:val="006075B0"/>
    <w:rsid w:val="00617679"/>
    <w:rsid w:val="006212D1"/>
    <w:rsid w:val="0062559F"/>
    <w:rsid w:val="00636948"/>
    <w:rsid w:val="00637A2E"/>
    <w:rsid w:val="00646C1D"/>
    <w:rsid w:val="00655690"/>
    <w:rsid w:val="00655F05"/>
    <w:rsid w:val="0067150C"/>
    <w:rsid w:val="00671AE1"/>
    <w:rsid w:val="00672E3B"/>
    <w:rsid w:val="006820CD"/>
    <w:rsid w:val="0068671C"/>
    <w:rsid w:val="00687D22"/>
    <w:rsid w:val="0069715D"/>
    <w:rsid w:val="006B425D"/>
    <w:rsid w:val="006E3C2B"/>
    <w:rsid w:val="006E76D9"/>
    <w:rsid w:val="006E798B"/>
    <w:rsid w:val="006F71C4"/>
    <w:rsid w:val="00702FA0"/>
    <w:rsid w:val="00711640"/>
    <w:rsid w:val="007121EB"/>
    <w:rsid w:val="0071468A"/>
    <w:rsid w:val="00714A32"/>
    <w:rsid w:val="007154B8"/>
    <w:rsid w:val="007235B8"/>
    <w:rsid w:val="007276AC"/>
    <w:rsid w:val="00730E04"/>
    <w:rsid w:val="00731843"/>
    <w:rsid w:val="00732088"/>
    <w:rsid w:val="00752D1C"/>
    <w:rsid w:val="007727E2"/>
    <w:rsid w:val="00785E2A"/>
    <w:rsid w:val="007952FE"/>
    <w:rsid w:val="007C0D0F"/>
    <w:rsid w:val="007D3E71"/>
    <w:rsid w:val="007D4E81"/>
    <w:rsid w:val="007E7651"/>
    <w:rsid w:val="00800380"/>
    <w:rsid w:val="0080778E"/>
    <w:rsid w:val="0081448F"/>
    <w:rsid w:val="0083038E"/>
    <w:rsid w:val="00850406"/>
    <w:rsid w:val="00850750"/>
    <w:rsid w:val="00854BEE"/>
    <w:rsid w:val="008550DC"/>
    <w:rsid w:val="00857C4E"/>
    <w:rsid w:val="00863033"/>
    <w:rsid w:val="00873C32"/>
    <w:rsid w:val="0087439C"/>
    <w:rsid w:val="00875D24"/>
    <w:rsid w:val="0088062B"/>
    <w:rsid w:val="00882AA0"/>
    <w:rsid w:val="008832AF"/>
    <w:rsid w:val="00883B9B"/>
    <w:rsid w:val="00886016"/>
    <w:rsid w:val="00886C6E"/>
    <w:rsid w:val="00895F3B"/>
    <w:rsid w:val="008A53E7"/>
    <w:rsid w:val="008A6644"/>
    <w:rsid w:val="008B2748"/>
    <w:rsid w:val="008C58DD"/>
    <w:rsid w:val="008D397D"/>
    <w:rsid w:val="008D4FFD"/>
    <w:rsid w:val="008D5049"/>
    <w:rsid w:val="008D7354"/>
    <w:rsid w:val="008E63DC"/>
    <w:rsid w:val="008F255D"/>
    <w:rsid w:val="00906271"/>
    <w:rsid w:val="00911F56"/>
    <w:rsid w:val="00913AA4"/>
    <w:rsid w:val="00913AF3"/>
    <w:rsid w:val="0091505B"/>
    <w:rsid w:val="009265E8"/>
    <w:rsid w:val="009318B5"/>
    <w:rsid w:val="00935B79"/>
    <w:rsid w:val="00941DCB"/>
    <w:rsid w:val="0094750C"/>
    <w:rsid w:val="009544B9"/>
    <w:rsid w:val="00955490"/>
    <w:rsid w:val="00955F07"/>
    <w:rsid w:val="00963264"/>
    <w:rsid w:val="00965D08"/>
    <w:rsid w:val="009660CA"/>
    <w:rsid w:val="00970E57"/>
    <w:rsid w:val="009770E6"/>
    <w:rsid w:val="00981AC9"/>
    <w:rsid w:val="00986F9B"/>
    <w:rsid w:val="0099066F"/>
    <w:rsid w:val="009D2744"/>
    <w:rsid w:val="009D52F2"/>
    <w:rsid w:val="009E3779"/>
    <w:rsid w:val="009E7B35"/>
    <w:rsid w:val="009F4749"/>
    <w:rsid w:val="009F4AE1"/>
    <w:rsid w:val="009F4DC6"/>
    <w:rsid w:val="00A01F15"/>
    <w:rsid w:val="00A034DF"/>
    <w:rsid w:val="00A12AFC"/>
    <w:rsid w:val="00A37222"/>
    <w:rsid w:val="00A5748D"/>
    <w:rsid w:val="00A731C0"/>
    <w:rsid w:val="00A85C38"/>
    <w:rsid w:val="00A94D89"/>
    <w:rsid w:val="00A962F8"/>
    <w:rsid w:val="00A96D49"/>
    <w:rsid w:val="00AA2735"/>
    <w:rsid w:val="00AA2FFD"/>
    <w:rsid w:val="00AB0692"/>
    <w:rsid w:val="00AB2FA7"/>
    <w:rsid w:val="00AB4816"/>
    <w:rsid w:val="00AB7830"/>
    <w:rsid w:val="00AC07C8"/>
    <w:rsid w:val="00AC7814"/>
    <w:rsid w:val="00AD27F6"/>
    <w:rsid w:val="00AE59D0"/>
    <w:rsid w:val="00AE610D"/>
    <w:rsid w:val="00AE73C3"/>
    <w:rsid w:val="00AF037B"/>
    <w:rsid w:val="00B04077"/>
    <w:rsid w:val="00B15986"/>
    <w:rsid w:val="00B16511"/>
    <w:rsid w:val="00B362A6"/>
    <w:rsid w:val="00B406F8"/>
    <w:rsid w:val="00B41249"/>
    <w:rsid w:val="00B4209C"/>
    <w:rsid w:val="00B46E44"/>
    <w:rsid w:val="00B5220A"/>
    <w:rsid w:val="00B55B32"/>
    <w:rsid w:val="00B70420"/>
    <w:rsid w:val="00B7700A"/>
    <w:rsid w:val="00B86CB8"/>
    <w:rsid w:val="00BC18D6"/>
    <w:rsid w:val="00BD3ADF"/>
    <w:rsid w:val="00BE133D"/>
    <w:rsid w:val="00BE1BEF"/>
    <w:rsid w:val="00BE6D42"/>
    <w:rsid w:val="00BE70D6"/>
    <w:rsid w:val="00BF024E"/>
    <w:rsid w:val="00BF0862"/>
    <w:rsid w:val="00C03719"/>
    <w:rsid w:val="00C0533D"/>
    <w:rsid w:val="00C10F4D"/>
    <w:rsid w:val="00C1124A"/>
    <w:rsid w:val="00C16749"/>
    <w:rsid w:val="00C41B2B"/>
    <w:rsid w:val="00C47CFC"/>
    <w:rsid w:val="00C53288"/>
    <w:rsid w:val="00C5361B"/>
    <w:rsid w:val="00C574DC"/>
    <w:rsid w:val="00C578A4"/>
    <w:rsid w:val="00C613EA"/>
    <w:rsid w:val="00C660C0"/>
    <w:rsid w:val="00C7079D"/>
    <w:rsid w:val="00C71BCE"/>
    <w:rsid w:val="00C810FF"/>
    <w:rsid w:val="00C95EEA"/>
    <w:rsid w:val="00CA18DF"/>
    <w:rsid w:val="00CA2394"/>
    <w:rsid w:val="00CA3DB9"/>
    <w:rsid w:val="00CA51B5"/>
    <w:rsid w:val="00CA6AC0"/>
    <w:rsid w:val="00CB33D2"/>
    <w:rsid w:val="00CB54E3"/>
    <w:rsid w:val="00CC497F"/>
    <w:rsid w:val="00CC66A3"/>
    <w:rsid w:val="00CD6027"/>
    <w:rsid w:val="00CE2571"/>
    <w:rsid w:val="00CE2FB3"/>
    <w:rsid w:val="00CE6FE4"/>
    <w:rsid w:val="00CE73B2"/>
    <w:rsid w:val="00CE7F37"/>
    <w:rsid w:val="00D10979"/>
    <w:rsid w:val="00D13878"/>
    <w:rsid w:val="00D144B1"/>
    <w:rsid w:val="00D15564"/>
    <w:rsid w:val="00D316F0"/>
    <w:rsid w:val="00D37FF7"/>
    <w:rsid w:val="00D404EC"/>
    <w:rsid w:val="00D45039"/>
    <w:rsid w:val="00D56243"/>
    <w:rsid w:val="00D705DC"/>
    <w:rsid w:val="00D7544D"/>
    <w:rsid w:val="00D81726"/>
    <w:rsid w:val="00D907FA"/>
    <w:rsid w:val="00DA0DD5"/>
    <w:rsid w:val="00DA44ED"/>
    <w:rsid w:val="00DB703B"/>
    <w:rsid w:val="00DC0281"/>
    <w:rsid w:val="00DC0EC4"/>
    <w:rsid w:val="00DC14A4"/>
    <w:rsid w:val="00DC2721"/>
    <w:rsid w:val="00DC362B"/>
    <w:rsid w:val="00DC4F17"/>
    <w:rsid w:val="00DC65A5"/>
    <w:rsid w:val="00DE1E55"/>
    <w:rsid w:val="00DE6CBF"/>
    <w:rsid w:val="00DF5633"/>
    <w:rsid w:val="00E13E05"/>
    <w:rsid w:val="00E16D6C"/>
    <w:rsid w:val="00E20EAA"/>
    <w:rsid w:val="00E232DD"/>
    <w:rsid w:val="00E2669E"/>
    <w:rsid w:val="00E30CC2"/>
    <w:rsid w:val="00E31DB0"/>
    <w:rsid w:val="00E367A7"/>
    <w:rsid w:val="00E46D07"/>
    <w:rsid w:val="00E54964"/>
    <w:rsid w:val="00E558C6"/>
    <w:rsid w:val="00E56899"/>
    <w:rsid w:val="00E65E72"/>
    <w:rsid w:val="00E71243"/>
    <w:rsid w:val="00E72C8A"/>
    <w:rsid w:val="00E73284"/>
    <w:rsid w:val="00E745DF"/>
    <w:rsid w:val="00E769E0"/>
    <w:rsid w:val="00E76FF2"/>
    <w:rsid w:val="00E81AE2"/>
    <w:rsid w:val="00E824A8"/>
    <w:rsid w:val="00E829E8"/>
    <w:rsid w:val="00E83DF8"/>
    <w:rsid w:val="00EA14AF"/>
    <w:rsid w:val="00EB5F42"/>
    <w:rsid w:val="00EB7375"/>
    <w:rsid w:val="00EC22AF"/>
    <w:rsid w:val="00EC2D29"/>
    <w:rsid w:val="00EC2E90"/>
    <w:rsid w:val="00ED44E2"/>
    <w:rsid w:val="00EF2089"/>
    <w:rsid w:val="00F2386C"/>
    <w:rsid w:val="00F30D6B"/>
    <w:rsid w:val="00F351D6"/>
    <w:rsid w:val="00F449EC"/>
    <w:rsid w:val="00F47771"/>
    <w:rsid w:val="00F51507"/>
    <w:rsid w:val="00F563F4"/>
    <w:rsid w:val="00F71740"/>
    <w:rsid w:val="00F72DFD"/>
    <w:rsid w:val="00F8198E"/>
    <w:rsid w:val="00F87F31"/>
    <w:rsid w:val="00F90E88"/>
    <w:rsid w:val="00F9124D"/>
    <w:rsid w:val="00F96F65"/>
    <w:rsid w:val="00FA1EF3"/>
    <w:rsid w:val="00FA40C3"/>
    <w:rsid w:val="00FA4DB8"/>
    <w:rsid w:val="00FA50BC"/>
    <w:rsid w:val="00FB34D5"/>
    <w:rsid w:val="00FC063E"/>
    <w:rsid w:val="00FC5A29"/>
    <w:rsid w:val="00FD233A"/>
    <w:rsid w:val="00FD586C"/>
    <w:rsid w:val="00FD7D7C"/>
    <w:rsid w:val="00FE7767"/>
    <w:rsid w:val="00FF42EE"/>
    <w:rsid w:val="00FF6201"/>
    <w:rsid w:val="00FF7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7182"/>
  <w15:chartTrackingRefBased/>
  <w15:docId w15:val="{73662F0A-9DE1-44B1-BFFB-A5AE913B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79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0F3F"/>
    <w:pPr>
      <w:spacing w:after="0" w:line="240" w:lineRule="auto"/>
    </w:pPr>
    <w:rPr>
      <w:rFonts w:ascii="Times New Roman" w:eastAsia="Times New Roman" w:hAnsi="Times New Roman"/>
      <w:sz w:val="24"/>
      <w:szCs w:val="26"/>
    </w:rPr>
  </w:style>
  <w:style w:type="character" w:customStyle="1" w:styleId="BodyTextChar">
    <w:name w:val="Body Text Char"/>
    <w:link w:val="BodyText"/>
    <w:rsid w:val="00300F3F"/>
    <w:rPr>
      <w:rFonts w:ascii="Times New Roman" w:eastAsia="Times New Roman" w:hAnsi="Times New Roman"/>
      <w:sz w:val="24"/>
      <w:szCs w:val="26"/>
    </w:rPr>
  </w:style>
  <w:style w:type="table" w:styleId="TableGrid">
    <w:name w:val="Table Grid"/>
    <w:basedOn w:val="TableNormal"/>
    <w:rsid w:val="00FA50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5A"/>
    <w:pPr>
      <w:tabs>
        <w:tab w:val="center" w:pos="4680"/>
        <w:tab w:val="right" w:pos="9360"/>
      </w:tabs>
    </w:pPr>
  </w:style>
  <w:style w:type="character" w:customStyle="1" w:styleId="HeaderChar">
    <w:name w:val="Header Char"/>
    <w:link w:val="Header"/>
    <w:uiPriority w:val="99"/>
    <w:rsid w:val="0026695A"/>
    <w:rPr>
      <w:sz w:val="22"/>
      <w:szCs w:val="22"/>
      <w:lang w:eastAsia="en-US"/>
    </w:rPr>
  </w:style>
  <w:style w:type="paragraph" w:styleId="Footer">
    <w:name w:val="footer"/>
    <w:basedOn w:val="Normal"/>
    <w:link w:val="FooterChar"/>
    <w:uiPriority w:val="99"/>
    <w:unhideWhenUsed/>
    <w:rsid w:val="0026695A"/>
    <w:pPr>
      <w:tabs>
        <w:tab w:val="center" w:pos="4680"/>
        <w:tab w:val="right" w:pos="9360"/>
      </w:tabs>
    </w:pPr>
  </w:style>
  <w:style w:type="character" w:customStyle="1" w:styleId="FooterChar">
    <w:name w:val="Footer Char"/>
    <w:link w:val="Footer"/>
    <w:uiPriority w:val="99"/>
    <w:rsid w:val="0026695A"/>
    <w:rPr>
      <w:sz w:val="22"/>
      <w:szCs w:val="22"/>
      <w:lang w:eastAsia="en-US"/>
    </w:rPr>
  </w:style>
  <w:style w:type="paragraph" w:customStyle="1" w:styleId="Default">
    <w:name w:val="Default"/>
    <w:rsid w:val="0071468A"/>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BD3AD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3ADF"/>
    <w:rPr>
      <w:rFonts w:ascii="Tahoma" w:hAnsi="Tahoma" w:cs="Tahoma"/>
      <w:sz w:val="16"/>
      <w:szCs w:val="16"/>
    </w:rPr>
  </w:style>
  <w:style w:type="paragraph" w:customStyle="1" w:styleId="Char">
    <w:name w:val="Char"/>
    <w:basedOn w:val="Normal"/>
    <w:next w:val="Normal"/>
    <w:autoRedefine/>
    <w:semiHidden/>
    <w:rsid w:val="00500B64"/>
    <w:pPr>
      <w:spacing w:before="120" w:after="120" w:line="312" w:lineRule="auto"/>
    </w:pPr>
    <w:rPr>
      <w:rFonts w:ascii="Times New Roman" w:eastAsia="Times New Roman" w:hAnsi="Times New Roman"/>
      <w:sz w:val="28"/>
      <w:szCs w:val="28"/>
    </w:rPr>
  </w:style>
  <w:style w:type="paragraph" w:styleId="Title">
    <w:name w:val="Title"/>
    <w:basedOn w:val="Normal"/>
    <w:next w:val="Normal"/>
    <w:link w:val="TitleChar"/>
    <w:uiPriority w:val="10"/>
    <w:qFormat/>
    <w:rsid w:val="00500B6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0B64"/>
    <w:rPr>
      <w:rFonts w:ascii="Cambria" w:eastAsia="Times New Roman" w:hAnsi="Cambria" w:cs="Times New Roman"/>
      <w:b/>
      <w:bCs/>
      <w:kern w:val="28"/>
      <w:sz w:val="32"/>
      <w:szCs w:val="32"/>
    </w:rPr>
  </w:style>
  <w:style w:type="paragraph" w:customStyle="1" w:styleId="dieu">
    <w:name w:val="dieu"/>
    <w:basedOn w:val="Normal"/>
    <w:link w:val="dieuChar"/>
    <w:rsid w:val="00E13E05"/>
    <w:pPr>
      <w:spacing w:after="120" w:line="240" w:lineRule="auto"/>
      <w:ind w:firstLine="720"/>
    </w:pPr>
    <w:rPr>
      <w:rFonts w:ascii="Times New Roman" w:eastAsia="Times New Roman" w:hAnsi="Times New Roman"/>
      <w:b/>
      <w:color w:val="0000FF"/>
      <w:sz w:val="26"/>
      <w:szCs w:val="20"/>
    </w:rPr>
  </w:style>
  <w:style w:type="character" w:customStyle="1" w:styleId="dieuChar">
    <w:name w:val="dieu Char"/>
    <w:link w:val="dieu"/>
    <w:rsid w:val="00E13E05"/>
    <w:rPr>
      <w:rFonts w:ascii="Times New Roman" w:eastAsia="Times New Roman" w:hAnsi="Times New Roman"/>
      <w:b/>
      <w:color w:val="0000FF"/>
      <w:sz w:val="26"/>
    </w:rPr>
  </w:style>
  <w:style w:type="paragraph" w:styleId="NormalWeb">
    <w:name w:val="Normal (Web)"/>
    <w:basedOn w:val="Normal"/>
    <w:uiPriority w:val="99"/>
    <w:unhideWhenUsed/>
    <w:rsid w:val="00F8198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8198E"/>
    <w:rPr>
      <w:b/>
      <w:bCs/>
    </w:rPr>
  </w:style>
  <w:style w:type="character" w:styleId="Emphasis">
    <w:name w:val="Emphasis"/>
    <w:uiPriority w:val="20"/>
    <w:qFormat/>
    <w:rsid w:val="00F8198E"/>
    <w:rPr>
      <w:i/>
      <w:iCs/>
    </w:rPr>
  </w:style>
  <w:style w:type="character" w:styleId="Hyperlink">
    <w:name w:val="Hyperlink"/>
    <w:uiPriority w:val="99"/>
    <w:unhideWhenUsed/>
    <w:rsid w:val="00AA2FFD"/>
    <w:rPr>
      <w:color w:val="0000FF"/>
      <w:u w:val="single"/>
    </w:rPr>
  </w:style>
  <w:style w:type="paragraph" w:styleId="ListParagraph">
    <w:name w:val="List Paragraph"/>
    <w:basedOn w:val="Normal"/>
    <w:uiPriority w:val="34"/>
    <w:qFormat/>
    <w:rsid w:val="00963264"/>
    <w:pPr>
      <w:spacing w:after="160" w:line="259" w:lineRule="auto"/>
      <w:ind w:left="720"/>
      <w:contextualSpacing/>
    </w:pPr>
    <w:rPr>
      <w:rFonts w:eastAsia="SimSun"/>
      <w:lang w:eastAsia="zh-CN"/>
    </w:rPr>
  </w:style>
  <w:style w:type="character" w:customStyle="1" w:styleId="UnresolvedMention1">
    <w:name w:val="Unresolved Mention1"/>
    <w:basedOn w:val="DefaultParagraphFont"/>
    <w:uiPriority w:val="99"/>
    <w:semiHidden/>
    <w:unhideWhenUsed/>
    <w:rsid w:val="00ED44E2"/>
    <w:rPr>
      <w:color w:val="605E5C"/>
      <w:shd w:val="clear" w:color="auto" w:fill="E1DFDD"/>
    </w:rPr>
  </w:style>
  <w:style w:type="paragraph" w:styleId="Revision">
    <w:name w:val="Revision"/>
    <w:hidden/>
    <w:uiPriority w:val="99"/>
    <w:semiHidden/>
    <w:rsid w:val="008D504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6289">
      <w:bodyDiv w:val="1"/>
      <w:marLeft w:val="0"/>
      <w:marRight w:val="0"/>
      <w:marTop w:val="0"/>
      <w:marBottom w:val="0"/>
      <w:divBdr>
        <w:top w:val="none" w:sz="0" w:space="0" w:color="auto"/>
        <w:left w:val="none" w:sz="0" w:space="0" w:color="auto"/>
        <w:bottom w:val="none" w:sz="0" w:space="0" w:color="auto"/>
        <w:right w:val="none" w:sz="0" w:space="0" w:color="auto"/>
      </w:divBdr>
    </w:div>
    <w:div w:id="764620517">
      <w:bodyDiv w:val="1"/>
      <w:marLeft w:val="0"/>
      <w:marRight w:val="0"/>
      <w:marTop w:val="0"/>
      <w:marBottom w:val="0"/>
      <w:divBdr>
        <w:top w:val="none" w:sz="0" w:space="0" w:color="auto"/>
        <w:left w:val="none" w:sz="0" w:space="0" w:color="auto"/>
        <w:bottom w:val="none" w:sz="0" w:space="0" w:color="auto"/>
        <w:right w:val="none" w:sz="0" w:space="0" w:color="auto"/>
      </w:divBdr>
    </w:div>
    <w:div w:id="1466586605">
      <w:bodyDiv w:val="1"/>
      <w:marLeft w:val="0"/>
      <w:marRight w:val="0"/>
      <w:marTop w:val="0"/>
      <w:marBottom w:val="0"/>
      <w:divBdr>
        <w:top w:val="none" w:sz="0" w:space="0" w:color="auto"/>
        <w:left w:val="none" w:sz="0" w:space="0" w:color="auto"/>
        <w:bottom w:val="none" w:sz="0" w:space="0" w:color="auto"/>
        <w:right w:val="none" w:sz="0" w:space="0" w:color="auto"/>
      </w:divBdr>
    </w:div>
    <w:div w:id="19823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A5B60-769E-435E-81E4-A84BFF0A797E}">
  <ds:schemaRefs>
    <ds:schemaRef ds:uri="http://schemas.microsoft.com/sharepoint/v3/contenttype/forms"/>
  </ds:schemaRefs>
</ds:datastoreItem>
</file>

<file path=customXml/itemProps2.xml><?xml version="1.0" encoding="utf-8"?>
<ds:datastoreItem xmlns:ds="http://schemas.openxmlformats.org/officeDocument/2006/customXml" ds:itemID="{21C19375-4595-4B0A-B669-B27C310398D8}">
  <ds:schemaRefs>
    <ds:schemaRef ds:uri="http://schemas.openxmlformats.org/officeDocument/2006/bibliography"/>
  </ds:schemaRefs>
</ds:datastoreItem>
</file>

<file path=customXml/itemProps3.xml><?xml version="1.0" encoding="utf-8"?>
<ds:datastoreItem xmlns:ds="http://schemas.openxmlformats.org/officeDocument/2006/customXml" ds:itemID="{A7FCBE24-855F-4A37-A60A-102783FA500C}">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customXml/itemProps4.xml><?xml version="1.0" encoding="utf-8"?>
<ds:datastoreItem xmlns:ds="http://schemas.openxmlformats.org/officeDocument/2006/customXml" ds:itemID="{26EF523E-D012-4D11-9B82-B98D2F764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2876</CharactersWithSpaces>
  <SharedDoc>false</SharedDoc>
  <HLinks>
    <vt:vector size="6" baseType="variant">
      <vt:variant>
        <vt:i4>3014746</vt:i4>
      </vt:variant>
      <vt:variant>
        <vt:i4>0</vt:i4>
      </vt:variant>
      <vt:variant>
        <vt:i4>0</vt:i4>
      </vt:variant>
      <vt:variant>
        <vt:i4>5</vt:i4>
      </vt:variant>
      <vt:variant>
        <vt:lpwstr>mailto:codong@hipt.com.vn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VBP Lương Thị Hiền</cp:lastModifiedBy>
  <cp:revision>3</cp:revision>
  <cp:lastPrinted>2017-03-28T03:23:00Z</cp:lastPrinted>
  <dcterms:created xsi:type="dcterms:W3CDTF">2025-05-27T17:26:00Z</dcterms:created>
  <dcterms:modified xsi:type="dcterms:W3CDTF">2025-06-06T11:55:00Z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