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50" w:type="dxa"/>
        <w:tblInd w:w="108" w:type="dxa"/>
        <w:tblLook w:val="0000" w:firstRow="0" w:lastRow="0" w:firstColumn="0" w:lastColumn="0" w:noHBand="0" w:noVBand="0"/>
      </w:tblPr>
      <w:tblGrid>
        <w:gridCol w:w="3119"/>
        <w:gridCol w:w="6031"/>
      </w:tblGrid>
      <w:tr w:rsidR="00293DF7" w:rsidRPr="00223252" w14:paraId="32105DD0" w14:textId="77777777" w:rsidTr="00AF1BB9">
        <w:trPr>
          <w:trHeight w:val="1271"/>
        </w:trPr>
        <w:tc>
          <w:tcPr>
            <w:tcW w:w="3119" w:type="dxa"/>
          </w:tcPr>
          <w:p w14:paraId="67A8E119" w14:textId="3E71F586" w:rsidR="00293DF7" w:rsidRPr="00223252" w:rsidRDefault="00E254D0" w:rsidP="00AF1BB9">
            <w:pPr>
              <w:jc w:val="center"/>
              <w:rPr>
                <w:b/>
                <w:color w:val="000000" w:themeColor="text1"/>
                <w:sz w:val="26"/>
                <w:szCs w:val="26"/>
              </w:rPr>
            </w:pPr>
            <w:r>
              <w:rPr>
                <w:b/>
                <w:color w:val="000000"/>
                <w:sz w:val="26"/>
                <w:szCs w:val="26"/>
              </w:rPr>
              <w:t>HIPT GROUP., JSC</w:t>
            </w:r>
            <w:r w:rsidRPr="00223252">
              <w:rPr>
                <w:b/>
                <w:color w:val="000000" w:themeColor="text1"/>
                <w:sz w:val="26"/>
                <w:szCs w:val="26"/>
              </w:rPr>
              <w:t xml:space="preserve"> </w:t>
            </w:r>
          </w:p>
          <w:p w14:paraId="1710B3B1" w14:textId="425C2C79" w:rsidR="00E57963" w:rsidRPr="00223252" w:rsidRDefault="00E57963" w:rsidP="00AF1BB9">
            <w:pPr>
              <w:jc w:val="center"/>
              <w:rPr>
                <w:i/>
                <w:color w:val="000000" w:themeColor="text1"/>
                <w:sz w:val="26"/>
                <w:szCs w:val="26"/>
              </w:rPr>
            </w:pPr>
            <w:r w:rsidRPr="00223252">
              <w:rPr>
                <w:i/>
                <w:noProof/>
                <w:color w:val="000000" w:themeColor="text1"/>
                <w:sz w:val="26"/>
                <w:szCs w:val="26"/>
                <w14:ligatures w14:val="standardContextual"/>
              </w:rPr>
              <mc:AlternateContent>
                <mc:Choice Requires="wps">
                  <w:drawing>
                    <wp:anchor distT="0" distB="0" distL="114300" distR="114300" simplePos="0" relativeHeight="251659264" behindDoc="0" locked="0" layoutInCell="1" allowOverlap="1" wp14:anchorId="5EF69C69" wp14:editId="0C074213">
                      <wp:simplePos x="0" y="0"/>
                      <wp:positionH relativeFrom="column">
                        <wp:posOffset>140335</wp:posOffset>
                      </wp:positionH>
                      <wp:positionV relativeFrom="paragraph">
                        <wp:posOffset>78740</wp:posOffset>
                      </wp:positionV>
                      <wp:extent cx="1463040" cy="0"/>
                      <wp:effectExtent l="0" t="0" r="0" b="0"/>
                      <wp:wrapNone/>
                      <wp:docPr id="1271822695" name="Straight Connector 1"/>
                      <wp:cNvGraphicFramePr/>
                      <a:graphic xmlns:a="http://schemas.openxmlformats.org/drawingml/2006/main">
                        <a:graphicData uri="http://schemas.microsoft.com/office/word/2010/wordprocessingShape">
                          <wps:wsp>
                            <wps:cNvCnPr/>
                            <wps:spPr>
                              <a:xfrm>
                                <a:off x="0" y="0"/>
                                <a:ext cx="1463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EDAFB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05pt,6.2pt" to="126.2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" strokecolor="black [3200]" strokeweight=".5pt">
                      <v:stroke joinstyle="miter"/>
                    </v:line>
                  </w:pict>
                </mc:Fallback>
              </mc:AlternateContent>
            </w:r>
          </w:p>
          <w:p w14:paraId="58A24337" w14:textId="5FFE9389" w:rsidR="00293DF7" w:rsidRPr="00223252" w:rsidRDefault="00E254D0" w:rsidP="00E254D0">
            <w:pPr>
              <w:rPr>
                <w:iCs/>
                <w:color w:val="000000" w:themeColor="text1"/>
                <w:sz w:val="26"/>
                <w:szCs w:val="26"/>
              </w:rPr>
            </w:pPr>
            <w:r>
              <w:rPr>
                <w:iCs/>
                <w:color w:val="000000" w:themeColor="text1"/>
                <w:sz w:val="26"/>
                <w:szCs w:val="26"/>
              </w:rPr>
              <w:t>No</w:t>
            </w:r>
            <w:r w:rsidR="00293DF7" w:rsidRPr="00223252">
              <w:rPr>
                <w:iCs/>
                <w:color w:val="000000" w:themeColor="text1"/>
                <w:sz w:val="26"/>
                <w:szCs w:val="26"/>
              </w:rPr>
              <w:t>:</w:t>
            </w:r>
            <w:r w:rsidR="00E57963" w:rsidRPr="00223252">
              <w:rPr>
                <w:iCs/>
                <w:color w:val="000000" w:themeColor="text1"/>
                <w:sz w:val="26"/>
                <w:szCs w:val="26"/>
              </w:rPr>
              <w:t xml:space="preserve">      </w:t>
            </w:r>
            <w:r>
              <w:rPr>
                <w:iCs/>
                <w:color w:val="000000" w:themeColor="text1"/>
                <w:sz w:val="26"/>
                <w:szCs w:val="26"/>
              </w:rPr>
              <w:t>/</w:t>
            </w:r>
            <w:r w:rsidR="00293DF7" w:rsidRPr="00223252">
              <w:rPr>
                <w:iCs/>
                <w:color w:val="000000" w:themeColor="text1"/>
                <w:sz w:val="26"/>
                <w:szCs w:val="26"/>
              </w:rPr>
              <w:t>NQ/ĐHĐCĐ/HIPT</w:t>
            </w:r>
          </w:p>
        </w:tc>
        <w:tc>
          <w:tcPr>
            <w:tcW w:w="6031" w:type="dxa"/>
          </w:tcPr>
          <w:p w14:paraId="63F97004" w14:textId="68428B59" w:rsidR="00293DF7" w:rsidRPr="00223252" w:rsidRDefault="00E254D0" w:rsidP="00AF1BB9">
            <w:pPr>
              <w:keepNext/>
              <w:spacing w:before="60"/>
              <w:jc w:val="center"/>
              <w:outlineLvl w:val="2"/>
              <w:rPr>
                <w:b/>
                <w:color w:val="000000" w:themeColor="text1"/>
                <w:sz w:val="26"/>
                <w:szCs w:val="26"/>
              </w:rPr>
            </w:pPr>
            <w:r>
              <w:rPr>
                <w:b/>
                <w:color w:val="000000" w:themeColor="text1"/>
                <w:sz w:val="26"/>
                <w:szCs w:val="26"/>
              </w:rPr>
              <w:t>SOCIALIST REPUBLIC OF VIETNAM</w:t>
            </w:r>
          </w:p>
          <w:p w14:paraId="734B3DE4" w14:textId="23A6C209" w:rsidR="00293DF7" w:rsidRPr="00223252" w:rsidRDefault="00E254D0" w:rsidP="00AF1BB9">
            <w:pPr>
              <w:jc w:val="center"/>
              <w:rPr>
                <w:b/>
                <w:bCs/>
                <w:iCs/>
                <w:color w:val="000000" w:themeColor="text1"/>
                <w:sz w:val="26"/>
                <w:szCs w:val="26"/>
              </w:rPr>
            </w:pPr>
            <w:r>
              <w:rPr>
                <w:b/>
                <w:bCs/>
                <w:iCs/>
                <w:color w:val="000000" w:themeColor="text1"/>
                <w:sz w:val="26"/>
                <w:szCs w:val="26"/>
              </w:rPr>
              <w:t>Independence – Freedom - Happiness</w:t>
            </w:r>
          </w:p>
          <w:p w14:paraId="0C7B7906" w14:textId="7DC0076B" w:rsidR="00293DF7" w:rsidRPr="00223252" w:rsidRDefault="00E57963" w:rsidP="00AF1BB9">
            <w:pPr>
              <w:keepNext/>
              <w:jc w:val="right"/>
              <w:outlineLvl w:val="0"/>
              <w:rPr>
                <w:bCs/>
                <w:i/>
                <w:iCs/>
                <w:color w:val="000000" w:themeColor="text1"/>
                <w:sz w:val="26"/>
                <w:szCs w:val="26"/>
              </w:rPr>
            </w:pPr>
            <w:r w:rsidRPr="00223252">
              <w:rPr>
                <w:i/>
                <w:noProof/>
                <w:color w:val="000000" w:themeColor="text1"/>
                <w:sz w:val="26"/>
                <w:szCs w:val="26"/>
                <w14:ligatures w14:val="standardContextual"/>
              </w:rPr>
              <mc:AlternateContent>
                <mc:Choice Requires="wps">
                  <w:drawing>
                    <wp:anchor distT="0" distB="0" distL="114300" distR="114300" simplePos="0" relativeHeight="251661312" behindDoc="0" locked="0" layoutInCell="1" allowOverlap="1" wp14:anchorId="1813EF07" wp14:editId="6E64ED33">
                      <wp:simplePos x="0" y="0"/>
                      <wp:positionH relativeFrom="column">
                        <wp:posOffset>1078230</wp:posOffset>
                      </wp:positionH>
                      <wp:positionV relativeFrom="paragraph">
                        <wp:posOffset>78740</wp:posOffset>
                      </wp:positionV>
                      <wp:extent cx="1463040" cy="0"/>
                      <wp:effectExtent l="0" t="0" r="0" b="0"/>
                      <wp:wrapNone/>
                      <wp:docPr id="1129399923" name="Straight Connector 1"/>
                      <wp:cNvGraphicFramePr/>
                      <a:graphic xmlns:a="http://schemas.openxmlformats.org/drawingml/2006/main">
                        <a:graphicData uri="http://schemas.microsoft.com/office/word/2010/wordprocessingShape">
                          <wps:wsp>
                            <wps:cNvCnPr/>
                            <wps:spPr>
                              <a:xfrm>
                                <a:off x="0" y="0"/>
                                <a:ext cx="1463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E2594C"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4.9pt,6.2pt" to="200.1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" strokecolor="black [3200]" strokeweight=".5pt">
                      <v:stroke joinstyle="miter"/>
                    </v:line>
                  </w:pict>
                </mc:Fallback>
              </mc:AlternateContent>
            </w:r>
          </w:p>
          <w:p w14:paraId="77DE9BEA" w14:textId="108B8790" w:rsidR="00293DF7" w:rsidRPr="00223252" w:rsidRDefault="00293DF7" w:rsidP="00AF1BB9">
            <w:pPr>
              <w:keepNext/>
              <w:jc w:val="right"/>
              <w:outlineLvl w:val="0"/>
              <w:rPr>
                <w:bCs/>
                <w:color w:val="000000" w:themeColor="text1"/>
                <w:sz w:val="26"/>
                <w:szCs w:val="26"/>
              </w:rPr>
            </w:pPr>
            <w:r w:rsidRPr="00223252">
              <w:rPr>
                <w:bCs/>
                <w:color w:val="000000" w:themeColor="text1"/>
                <w:sz w:val="26"/>
                <w:szCs w:val="26"/>
              </w:rPr>
              <w:t>H</w:t>
            </w:r>
            <w:r w:rsidR="00E254D0">
              <w:rPr>
                <w:bCs/>
                <w:color w:val="000000" w:themeColor="text1"/>
                <w:sz w:val="26"/>
                <w:szCs w:val="26"/>
              </w:rPr>
              <w:t>anoi</w:t>
            </w:r>
            <w:r w:rsidRPr="00223252">
              <w:rPr>
                <w:bCs/>
                <w:color w:val="000000" w:themeColor="text1"/>
                <w:sz w:val="26"/>
                <w:szCs w:val="26"/>
              </w:rPr>
              <w:t xml:space="preserve">, </w:t>
            </w:r>
            <w:r w:rsidR="00E254D0">
              <w:rPr>
                <w:bCs/>
                <w:color w:val="000000" w:themeColor="text1"/>
                <w:sz w:val="26"/>
                <w:szCs w:val="26"/>
              </w:rPr>
              <w:t>date</w:t>
            </w:r>
            <w:r w:rsidRPr="00223252">
              <w:rPr>
                <w:bCs/>
                <w:color w:val="000000" w:themeColor="text1"/>
                <w:sz w:val="26"/>
                <w:szCs w:val="26"/>
              </w:rPr>
              <w:t xml:space="preserve"> … </w:t>
            </w:r>
            <w:r w:rsidR="00E254D0">
              <w:rPr>
                <w:bCs/>
                <w:color w:val="000000" w:themeColor="text1"/>
                <w:sz w:val="26"/>
                <w:szCs w:val="26"/>
              </w:rPr>
              <w:t>month</w:t>
            </w:r>
            <w:r w:rsidR="00AF0181" w:rsidRPr="00223252">
              <w:rPr>
                <w:bCs/>
                <w:color w:val="000000" w:themeColor="text1"/>
                <w:sz w:val="26"/>
                <w:szCs w:val="26"/>
              </w:rPr>
              <w:t xml:space="preserve"> </w:t>
            </w:r>
            <w:r w:rsidRPr="00223252">
              <w:rPr>
                <w:bCs/>
                <w:color w:val="000000" w:themeColor="text1"/>
                <w:sz w:val="26"/>
                <w:szCs w:val="26"/>
              </w:rPr>
              <w:t xml:space="preserve">… </w:t>
            </w:r>
            <w:r w:rsidR="00E254D0">
              <w:rPr>
                <w:bCs/>
                <w:color w:val="000000" w:themeColor="text1"/>
                <w:sz w:val="26"/>
                <w:szCs w:val="26"/>
              </w:rPr>
              <w:t>year</w:t>
            </w:r>
            <w:r w:rsidRPr="00223252">
              <w:rPr>
                <w:bCs/>
                <w:color w:val="000000" w:themeColor="text1"/>
                <w:sz w:val="26"/>
                <w:szCs w:val="26"/>
              </w:rPr>
              <w:t xml:space="preserve"> </w:t>
            </w:r>
            <w:r w:rsidR="00801AE3" w:rsidRPr="00223252">
              <w:rPr>
                <w:bCs/>
                <w:color w:val="000000" w:themeColor="text1"/>
                <w:sz w:val="26"/>
                <w:szCs w:val="26"/>
              </w:rPr>
              <w:t>……</w:t>
            </w:r>
          </w:p>
        </w:tc>
      </w:tr>
    </w:tbl>
    <w:p w14:paraId="38EBCD81" w14:textId="77777777" w:rsidR="00293DF7" w:rsidRPr="00223252" w:rsidRDefault="00293DF7" w:rsidP="00293DF7">
      <w:pPr>
        <w:spacing w:line="288" w:lineRule="auto"/>
        <w:jc w:val="center"/>
        <w:rPr>
          <w:b/>
          <w:color w:val="000000" w:themeColor="text1"/>
          <w:sz w:val="26"/>
          <w:szCs w:val="26"/>
        </w:rPr>
      </w:pPr>
    </w:p>
    <w:p w14:paraId="47D0D080" w14:textId="79FC5429" w:rsidR="00E254D0" w:rsidRPr="00223252" w:rsidRDefault="00E254D0" w:rsidP="00293DF7">
      <w:pPr>
        <w:spacing w:line="288" w:lineRule="auto"/>
        <w:jc w:val="center"/>
        <w:rPr>
          <w:b/>
          <w:color w:val="000000" w:themeColor="text1"/>
          <w:sz w:val="26"/>
          <w:szCs w:val="26"/>
        </w:rPr>
      </w:pPr>
      <w:r>
        <w:rPr>
          <w:b/>
          <w:color w:val="000000" w:themeColor="text1"/>
          <w:sz w:val="26"/>
          <w:szCs w:val="26"/>
        </w:rPr>
        <w:t>GENERAL MEETING OF SHAREHOLDERS’ RESOLUTION</w:t>
      </w:r>
    </w:p>
    <w:p w14:paraId="38ADA1CD" w14:textId="77777777" w:rsidR="00E254D0" w:rsidRPr="00E254D0" w:rsidRDefault="00E254D0" w:rsidP="00E254D0">
      <w:pPr>
        <w:spacing w:before="120"/>
        <w:jc w:val="both"/>
        <w:rPr>
          <w:bCs/>
          <w:i/>
          <w:iCs/>
          <w:color w:val="000000" w:themeColor="text1"/>
          <w:sz w:val="26"/>
          <w:szCs w:val="26"/>
        </w:rPr>
      </w:pPr>
      <w:r w:rsidRPr="00E254D0">
        <w:rPr>
          <w:bCs/>
          <w:i/>
          <w:iCs/>
          <w:color w:val="000000" w:themeColor="text1"/>
          <w:sz w:val="26"/>
          <w:szCs w:val="26"/>
        </w:rPr>
        <w:t>Pursuant to:</w:t>
      </w:r>
    </w:p>
    <w:p w14:paraId="7824F9BB" w14:textId="77777777" w:rsidR="00E254D0" w:rsidRPr="00E254D0" w:rsidRDefault="00E254D0" w:rsidP="00E254D0">
      <w:pPr>
        <w:spacing w:before="120"/>
        <w:jc w:val="both"/>
        <w:rPr>
          <w:bCs/>
          <w:i/>
          <w:iCs/>
          <w:color w:val="000000" w:themeColor="text1"/>
          <w:sz w:val="26"/>
          <w:szCs w:val="26"/>
        </w:rPr>
      </w:pPr>
      <w:r w:rsidRPr="00E254D0">
        <w:rPr>
          <w:bCs/>
          <w:i/>
          <w:iCs/>
          <w:color w:val="000000" w:themeColor="text1"/>
          <w:sz w:val="26"/>
          <w:szCs w:val="26"/>
        </w:rPr>
        <w:t>- Enterprise Law No. 59/2020/QH14 and documents guiding its implementation;</w:t>
      </w:r>
    </w:p>
    <w:p w14:paraId="3D8D66FB" w14:textId="673C387F" w:rsidR="00E254D0" w:rsidRPr="00E254D0" w:rsidRDefault="00E254D0" w:rsidP="00E254D0">
      <w:pPr>
        <w:spacing w:before="120"/>
        <w:jc w:val="both"/>
        <w:rPr>
          <w:bCs/>
          <w:i/>
          <w:iCs/>
          <w:color w:val="000000" w:themeColor="text1"/>
          <w:sz w:val="26"/>
          <w:szCs w:val="26"/>
        </w:rPr>
      </w:pPr>
      <w:r w:rsidRPr="00E254D0">
        <w:rPr>
          <w:bCs/>
          <w:i/>
          <w:iCs/>
          <w:color w:val="000000" w:themeColor="text1"/>
          <w:sz w:val="26"/>
          <w:szCs w:val="26"/>
        </w:rPr>
        <w:t>- Law</w:t>
      </w:r>
      <w:r w:rsidR="007925E5">
        <w:rPr>
          <w:bCs/>
          <w:i/>
          <w:iCs/>
          <w:color w:val="000000" w:themeColor="text1"/>
          <w:sz w:val="26"/>
          <w:szCs w:val="26"/>
        </w:rPr>
        <w:t xml:space="preserve"> on Securities</w:t>
      </w:r>
      <w:r w:rsidRPr="00E254D0">
        <w:rPr>
          <w:bCs/>
          <w:i/>
          <w:iCs/>
          <w:color w:val="000000" w:themeColor="text1"/>
          <w:sz w:val="26"/>
          <w:szCs w:val="26"/>
        </w:rPr>
        <w:t xml:space="preserve"> No. 54/2019/QH14 and documents guiding its implementation;</w:t>
      </w:r>
    </w:p>
    <w:p w14:paraId="74B48253" w14:textId="77777777" w:rsidR="00E254D0" w:rsidRPr="00E254D0" w:rsidRDefault="00E254D0" w:rsidP="00E254D0">
      <w:pPr>
        <w:spacing w:before="120"/>
        <w:jc w:val="both"/>
        <w:rPr>
          <w:bCs/>
          <w:i/>
          <w:iCs/>
          <w:color w:val="000000" w:themeColor="text1"/>
          <w:sz w:val="26"/>
          <w:szCs w:val="26"/>
        </w:rPr>
      </w:pPr>
      <w:r w:rsidRPr="00E254D0">
        <w:rPr>
          <w:bCs/>
          <w:i/>
          <w:iCs/>
          <w:color w:val="000000" w:themeColor="text1"/>
          <w:sz w:val="26"/>
          <w:szCs w:val="26"/>
        </w:rPr>
        <w:t>- Law No. 56/2024/QH15 amending and supplementing a number of articles of the Securities Law, Accounting Law, Independent Audit Law, State Budget Law, Law on Management and Use of Public Assets, Tax Management Law, Personal Income Tax Law, National Reserve Law, Law on Handling of Administrative Violations</w:t>
      </w:r>
    </w:p>
    <w:p w14:paraId="4BF88D82" w14:textId="77777777" w:rsidR="00E254D0" w:rsidRPr="00E254D0" w:rsidRDefault="00E254D0" w:rsidP="00E254D0">
      <w:pPr>
        <w:spacing w:before="120"/>
        <w:jc w:val="both"/>
        <w:rPr>
          <w:bCs/>
          <w:i/>
          <w:iCs/>
          <w:color w:val="000000" w:themeColor="text1"/>
          <w:sz w:val="26"/>
          <w:szCs w:val="26"/>
        </w:rPr>
      </w:pPr>
      <w:r w:rsidRPr="00E254D0">
        <w:rPr>
          <w:bCs/>
          <w:i/>
          <w:iCs/>
          <w:color w:val="000000" w:themeColor="text1"/>
          <w:sz w:val="26"/>
          <w:szCs w:val="26"/>
        </w:rPr>
        <w:t>- Decree No. 155/2020/ND-CP dated December 31, 2020 of the Government detailing the implementation of a number of articles of the Securities Law;</w:t>
      </w:r>
    </w:p>
    <w:p w14:paraId="195988AC" w14:textId="77777777" w:rsidR="00E254D0" w:rsidRPr="00E254D0" w:rsidRDefault="00E254D0" w:rsidP="00E254D0">
      <w:pPr>
        <w:spacing w:before="120"/>
        <w:jc w:val="both"/>
        <w:rPr>
          <w:bCs/>
          <w:i/>
          <w:iCs/>
          <w:color w:val="000000" w:themeColor="text1"/>
          <w:sz w:val="26"/>
          <w:szCs w:val="26"/>
        </w:rPr>
      </w:pPr>
      <w:r w:rsidRPr="00E254D0">
        <w:rPr>
          <w:bCs/>
          <w:i/>
          <w:iCs/>
          <w:color w:val="000000" w:themeColor="text1"/>
          <w:sz w:val="26"/>
          <w:szCs w:val="26"/>
        </w:rPr>
        <w:t>- Charter of HIPT Group Joint Stock Company;</w:t>
      </w:r>
    </w:p>
    <w:p w14:paraId="3C144E40" w14:textId="1ADCFD29" w:rsidR="00E254D0" w:rsidRPr="00E254D0" w:rsidRDefault="00E254D0" w:rsidP="00E254D0">
      <w:pPr>
        <w:spacing w:before="120"/>
        <w:jc w:val="both"/>
        <w:rPr>
          <w:bCs/>
          <w:i/>
          <w:iCs/>
          <w:color w:val="000000" w:themeColor="text1"/>
          <w:sz w:val="26"/>
          <w:szCs w:val="26"/>
        </w:rPr>
      </w:pPr>
      <w:r w:rsidRPr="00E254D0">
        <w:rPr>
          <w:bCs/>
          <w:i/>
          <w:iCs/>
          <w:color w:val="000000" w:themeColor="text1"/>
          <w:sz w:val="26"/>
          <w:szCs w:val="26"/>
        </w:rPr>
        <w:t>- Minutes of the 2025 Annual General Meeting of Shareholders of HIPT Group Joint Stock Company dated .…/…../……..</w:t>
      </w:r>
    </w:p>
    <w:p w14:paraId="2B4ACDBC" w14:textId="6F4F67F2" w:rsidR="00293DF7" w:rsidRPr="00223252" w:rsidRDefault="00E254D0" w:rsidP="00463F49">
      <w:pPr>
        <w:spacing w:before="120" w:after="120" w:line="360" w:lineRule="auto"/>
        <w:jc w:val="center"/>
        <w:rPr>
          <w:b/>
          <w:color w:val="000000" w:themeColor="text1"/>
          <w:sz w:val="26"/>
          <w:szCs w:val="26"/>
        </w:rPr>
      </w:pPr>
      <w:r>
        <w:rPr>
          <w:b/>
          <w:color w:val="000000" w:themeColor="text1"/>
          <w:sz w:val="26"/>
          <w:szCs w:val="26"/>
        </w:rPr>
        <w:t>DECIDE</w:t>
      </w:r>
    </w:p>
    <w:p w14:paraId="28862E40" w14:textId="41DA929D" w:rsidR="00E254D0" w:rsidRPr="00797311" w:rsidRDefault="005008B8" w:rsidP="00797311">
      <w:pPr>
        <w:tabs>
          <w:tab w:val="left" w:pos="900"/>
        </w:tabs>
        <w:spacing w:before="120" w:after="120" w:line="360" w:lineRule="auto"/>
        <w:jc w:val="both"/>
        <w:rPr>
          <w:b/>
          <w:color w:val="000000"/>
          <w:sz w:val="26"/>
          <w:szCs w:val="26"/>
        </w:rPr>
      </w:pPr>
      <w:r w:rsidRPr="00797311">
        <w:rPr>
          <w:b/>
          <w:color w:val="000000"/>
          <w:sz w:val="26"/>
          <w:szCs w:val="26"/>
        </w:rPr>
        <w:t xml:space="preserve">Article 1. </w:t>
      </w:r>
      <w:r w:rsidR="00E254D0" w:rsidRPr="00797311">
        <w:rPr>
          <w:b/>
          <w:color w:val="000000"/>
          <w:sz w:val="26"/>
          <w:szCs w:val="26"/>
        </w:rPr>
        <w:t>Approval of the separate and consolidated financial statements for the fiscal year 2024-2025 audited by AFC Auditing Company Limited - Northern Branch with the following specific indicators: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2534"/>
        <w:gridCol w:w="2964"/>
        <w:gridCol w:w="2998"/>
      </w:tblGrid>
      <w:tr w:rsidR="00F40657" w:rsidRPr="00223252" w14:paraId="027CA80D" w14:textId="77777777" w:rsidTr="00F40657">
        <w:tc>
          <w:tcPr>
            <w:tcW w:w="45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9A54993" w14:textId="640A3613" w:rsidR="005008B8" w:rsidRPr="00223252" w:rsidRDefault="005008B8">
            <w:pPr>
              <w:spacing w:line="276" w:lineRule="auto"/>
              <w:jc w:val="center"/>
              <w:rPr>
                <w:b/>
                <w:sz w:val="26"/>
                <w:szCs w:val="26"/>
              </w:rPr>
            </w:pPr>
            <w:r>
              <w:rPr>
                <w:b/>
                <w:sz w:val="26"/>
                <w:szCs w:val="26"/>
              </w:rPr>
              <w:t>No.</w:t>
            </w:r>
          </w:p>
        </w:tc>
        <w:tc>
          <w:tcPr>
            <w:tcW w:w="135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044DA9" w14:textId="7663E720" w:rsidR="00F40657" w:rsidRPr="00223252" w:rsidRDefault="005008B8">
            <w:pPr>
              <w:spacing w:line="276" w:lineRule="auto"/>
              <w:jc w:val="center"/>
              <w:rPr>
                <w:b/>
                <w:sz w:val="26"/>
                <w:szCs w:val="26"/>
              </w:rPr>
            </w:pPr>
            <w:r>
              <w:rPr>
                <w:b/>
                <w:sz w:val="26"/>
                <w:szCs w:val="26"/>
              </w:rPr>
              <w:t>Target</w:t>
            </w:r>
          </w:p>
        </w:tc>
        <w:tc>
          <w:tcPr>
            <w:tcW w:w="158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24549D" w14:textId="29A4BE36" w:rsidR="00F40657" w:rsidRPr="00223252" w:rsidRDefault="005008B8">
            <w:pPr>
              <w:spacing w:line="276" w:lineRule="auto"/>
              <w:jc w:val="center"/>
              <w:rPr>
                <w:b/>
                <w:sz w:val="26"/>
                <w:szCs w:val="26"/>
              </w:rPr>
            </w:pPr>
            <w:r>
              <w:rPr>
                <w:b/>
                <w:sz w:val="26"/>
                <w:szCs w:val="26"/>
              </w:rPr>
              <w:t>Separate financial statement</w:t>
            </w:r>
            <w:r w:rsidR="00F40657" w:rsidRPr="00223252">
              <w:rPr>
                <w:b/>
                <w:sz w:val="26"/>
                <w:szCs w:val="26"/>
              </w:rPr>
              <w:t xml:space="preserve"> (VNĐ)</w:t>
            </w:r>
          </w:p>
        </w:tc>
        <w:tc>
          <w:tcPr>
            <w:tcW w:w="16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9CEED91" w14:textId="2DD214DC" w:rsidR="00F40657" w:rsidRPr="00223252" w:rsidRDefault="005008B8">
            <w:pPr>
              <w:spacing w:line="276" w:lineRule="auto"/>
              <w:jc w:val="center"/>
              <w:rPr>
                <w:b/>
                <w:sz w:val="26"/>
                <w:szCs w:val="26"/>
              </w:rPr>
            </w:pPr>
            <w:r>
              <w:rPr>
                <w:b/>
                <w:sz w:val="26"/>
                <w:szCs w:val="26"/>
              </w:rPr>
              <w:t>Consolidated financial statements</w:t>
            </w:r>
            <w:r w:rsidR="00F40657" w:rsidRPr="00223252">
              <w:rPr>
                <w:b/>
                <w:sz w:val="26"/>
                <w:szCs w:val="26"/>
              </w:rPr>
              <w:t xml:space="preserve"> (VNĐ)</w:t>
            </w:r>
          </w:p>
        </w:tc>
      </w:tr>
      <w:tr w:rsidR="008F695A" w:rsidRPr="00223252" w14:paraId="40563F9E" w14:textId="77777777" w:rsidTr="00223252">
        <w:tc>
          <w:tcPr>
            <w:tcW w:w="454" w:type="pct"/>
            <w:tcBorders>
              <w:top w:val="single" w:sz="4" w:space="0" w:color="auto"/>
              <w:left w:val="single" w:sz="4" w:space="0" w:color="auto"/>
              <w:bottom w:val="single" w:sz="4" w:space="0" w:color="auto"/>
              <w:right w:val="single" w:sz="4" w:space="0" w:color="auto"/>
            </w:tcBorders>
            <w:vAlign w:val="center"/>
            <w:hideMark/>
          </w:tcPr>
          <w:p w14:paraId="03479C12" w14:textId="77777777" w:rsidR="008F695A" w:rsidRPr="00223252" w:rsidRDefault="008F695A" w:rsidP="008F695A">
            <w:pPr>
              <w:spacing w:line="276" w:lineRule="auto"/>
              <w:jc w:val="center"/>
              <w:rPr>
                <w:sz w:val="26"/>
                <w:szCs w:val="26"/>
              </w:rPr>
            </w:pPr>
            <w:r w:rsidRPr="00223252">
              <w:rPr>
                <w:sz w:val="26"/>
                <w:szCs w:val="26"/>
              </w:rPr>
              <w:t>1</w:t>
            </w:r>
          </w:p>
        </w:tc>
        <w:tc>
          <w:tcPr>
            <w:tcW w:w="1356" w:type="pct"/>
            <w:tcBorders>
              <w:top w:val="single" w:sz="4" w:space="0" w:color="auto"/>
              <w:left w:val="single" w:sz="4" w:space="0" w:color="auto"/>
              <w:bottom w:val="single" w:sz="4" w:space="0" w:color="auto"/>
              <w:right w:val="single" w:sz="4" w:space="0" w:color="auto"/>
            </w:tcBorders>
            <w:vAlign w:val="center"/>
            <w:hideMark/>
          </w:tcPr>
          <w:p w14:paraId="6D3B0B7F" w14:textId="598E3399" w:rsidR="005008B8" w:rsidRPr="00223252" w:rsidRDefault="005008B8" w:rsidP="008F695A">
            <w:pPr>
              <w:spacing w:line="276" w:lineRule="auto"/>
              <w:rPr>
                <w:sz w:val="26"/>
                <w:szCs w:val="26"/>
              </w:rPr>
            </w:pPr>
            <w:r>
              <w:rPr>
                <w:sz w:val="26"/>
                <w:szCs w:val="26"/>
              </w:rPr>
              <w:t>Total asset</w:t>
            </w:r>
          </w:p>
        </w:tc>
        <w:tc>
          <w:tcPr>
            <w:tcW w:w="1586" w:type="pct"/>
            <w:tcBorders>
              <w:top w:val="single" w:sz="4" w:space="0" w:color="auto"/>
              <w:left w:val="single" w:sz="4" w:space="0" w:color="auto"/>
              <w:bottom w:val="single" w:sz="4" w:space="0" w:color="auto"/>
              <w:right w:val="single" w:sz="4" w:space="0" w:color="auto"/>
            </w:tcBorders>
            <w:vAlign w:val="center"/>
          </w:tcPr>
          <w:p w14:paraId="0D34F761" w14:textId="41049890" w:rsidR="008F695A" w:rsidRPr="00223252" w:rsidRDefault="008F695A" w:rsidP="008F695A">
            <w:pPr>
              <w:spacing w:line="276" w:lineRule="auto"/>
              <w:jc w:val="right"/>
              <w:rPr>
                <w:sz w:val="26"/>
                <w:szCs w:val="26"/>
                <w:lang w:val="vi-VN"/>
              </w:rPr>
            </w:pPr>
            <w:r>
              <w:rPr>
                <w:color w:val="000000"/>
                <w:sz w:val="26"/>
                <w:szCs w:val="26"/>
              </w:rPr>
              <w:t xml:space="preserve">               817.027.740.194 </w:t>
            </w:r>
          </w:p>
        </w:tc>
        <w:tc>
          <w:tcPr>
            <w:tcW w:w="1604" w:type="pct"/>
            <w:tcBorders>
              <w:top w:val="single" w:sz="4" w:space="0" w:color="auto"/>
              <w:left w:val="single" w:sz="4" w:space="0" w:color="auto"/>
              <w:bottom w:val="single" w:sz="4" w:space="0" w:color="auto"/>
              <w:right w:val="single" w:sz="4" w:space="0" w:color="auto"/>
            </w:tcBorders>
            <w:vAlign w:val="center"/>
            <w:hideMark/>
          </w:tcPr>
          <w:p w14:paraId="4402F3F8" w14:textId="69719238" w:rsidR="008F695A" w:rsidRPr="00223252" w:rsidRDefault="008F695A" w:rsidP="008F695A">
            <w:pPr>
              <w:spacing w:line="276" w:lineRule="auto"/>
              <w:jc w:val="right"/>
              <w:rPr>
                <w:sz w:val="26"/>
                <w:szCs w:val="26"/>
              </w:rPr>
            </w:pPr>
            <w:r>
              <w:rPr>
                <w:color w:val="000000"/>
                <w:sz w:val="26"/>
                <w:szCs w:val="26"/>
              </w:rPr>
              <w:t xml:space="preserve">               888.107.042.665 </w:t>
            </w:r>
          </w:p>
        </w:tc>
      </w:tr>
      <w:tr w:rsidR="008F695A" w:rsidRPr="00223252" w14:paraId="35676165" w14:textId="77777777" w:rsidTr="00223252">
        <w:tc>
          <w:tcPr>
            <w:tcW w:w="454" w:type="pct"/>
            <w:tcBorders>
              <w:top w:val="single" w:sz="4" w:space="0" w:color="auto"/>
              <w:left w:val="single" w:sz="4" w:space="0" w:color="auto"/>
              <w:bottom w:val="single" w:sz="4" w:space="0" w:color="auto"/>
              <w:right w:val="single" w:sz="4" w:space="0" w:color="auto"/>
            </w:tcBorders>
            <w:vAlign w:val="center"/>
            <w:hideMark/>
          </w:tcPr>
          <w:p w14:paraId="47D37806" w14:textId="77777777" w:rsidR="008F695A" w:rsidRPr="00223252" w:rsidRDefault="008F695A" w:rsidP="008F695A">
            <w:pPr>
              <w:spacing w:line="276" w:lineRule="auto"/>
              <w:jc w:val="center"/>
              <w:rPr>
                <w:sz w:val="26"/>
                <w:szCs w:val="26"/>
              </w:rPr>
            </w:pPr>
            <w:r w:rsidRPr="00223252">
              <w:rPr>
                <w:sz w:val="26"/>
                <w:szCs w:val="26"/>
              </w:rPr>
              <w:t>2</w:t>
            </w:r>
          </w:p>
        </w:tc>
        <w:tc>
          <w:tcPr>
            <w:tcW w:w="1356" w:type="pct"/>
            <w:tcBorders>
              <w:top w:val="single" w:sz="4" w:space="0" w:color="auto"/>
              <w:left w:val="single" w:sz="4" w:space="0" w:color="auto"/>
              <w:bottom w:val="single" w:sz="4" w:space="0" w:color="auto"/>
              <w:right w:val="single" w:sz="4" w:space="0" w:color="auto"/>
            </w:tcBorders>
            <w:vAlign w:val="center"/>
            <w:hideMark/>
          </w:tcPr>
          <w:p w14:paraId="16B0600A" w14:textId="1281982E" w:rsidR="005008B8" w:rsidRPr="00223252" w:rsidRDefault="005008B8" w:rsidP="008F695A">
            <w:pPr>
              <w:spacing w:line="276" w:lineRule="auto"/>
              <w:rPr>
                <w:sz w:val="26"/>
                <w:szCs w:val="26"/>
              </w:rPr>
            </w:pPr>
            <w:r>
              <w:rPr>
                <w:sz w:val="26"/>
                <w:szCs w:val="26"/>
              </w:rPr>
              <w:t>Owner’s capital</w:t>
            </w:r>
          </w:p>
        </w:tc>
        <w:tc>
          <w:tcPr>
            <w:tcW w:w="1586" w:type="pct"/>
            <w:tcBorders>
              <w:top w:val="single" w:sz="4" w:space="0" w:color="auto"/>
              <w:left w:val="single" w:sz="4" w:space="0" w:color="auto"/>
              <w:bottom w:val="single" w:sz="4" w:space="0" w:color="auto"/>
              <w:right w:val="single" w:sz="4" w:space="0" w:color="auto"/>
            </w:tcBorders>
            <w:vAlign w:val="center"/>
          </w:tcPr>
          <w:p w14:paraId="07611BA7" w14:textId="2F250900" w:rsidR="008F695A" w:rsidRPr="00223252" w:rsidRDefault="008F695A" w:rsidP="008F695A">
            <w:pPr>
              <w:spacing w:line="276" w:lineRule="auto"/>
              <w:jc w:val="right"/>
              <w:rPr>
                <w:sz w:val="26"/>
                <w:szCs w:val="26"/>
                <w:lang w:val="vi-VN"/>
              </w:rPr>
            </w:pPr>
            <w:r>
              <w:rPr>
                <w:color w:val="000000"/>
                <w:sz w:val="26"/>
                <w:szCs w:val="26"/>
              </w:rPr>
              <w:t xml:space="preserve">               413.863.609.613 </w:t>
            </w:r>
          </w:p>
        </w:tc>
        <w:tc>
          <w:tcPr>
            <w:tcW w:w="1604" w:type="pct"/>
            <w:tcBorders>
              <w:top w:val="single" w:sz="4" w:space="0" w:color="auto"/>
              <w:left w:val="single" w:sz="4" w:space="0" w:color="auto"/>
              <w:bottom w:val="single" w:sz="4" w:space="0" w:color="auto"/>
              <w:right w:val="single" w:sz="4" w:space="0" w:color="auto"/>
            </w:tcBorders>
            <w:vAlign w:val="center"/>
            <w:hideMark/>
          </w:tcPr>
          <w:p w14:paraId="336E9C1A" w14:textId="66181A32" w:rsidR="008F695A" w:rsidRPr="00223252" w:rsidRDefault="008F695A" w:rsidP="008F695A">
            <w:pPr>
              <w:spacing w:line="276" w:lineRule="auto"/>
              <w:jc w:val="right"/>
              <w:rPr>
                <w:sz w:val="26"/>
                <w:szCs w:val="26"/>
              </w:rPr>
            </w:pPr>
            <w:r>
              <w:rPr>
                <w:color w:val="000000"/>
                <w:sz w:val="26"/>
                <w:szCs w:val="26"/>
              </w:rPr>
              <w:t xml:space="preserve">               459.200.840.857 </w:t>
            </w:r>
          </w:p>
        </w:tc>
      </w:tr>
      <w:tr w:rsidR="008F695A" w:rsidRPr="00223252" w14:paraId="60C763EF" w14:textId="77777777" w:rsidTr="00223252">
        <w:tc>
          <w:tcPr>
            <w:tcW w:w="454" w:type="pct"/>
            <w:tcBorders>
              <w:top w:val="single" w:sz="4" w:space="0" w:color="auto"/>
              <w:left w:val="single" w:sz="4" w:space="0" w:color="auto"/>
              <w:bottom w:val="single" w:sz="4" w:space="0" w:color="auto"/>
              <w:right w:val="single" w:sz="4" w:space="0" w:color="auto"/>
            </w:tcBorders>
            <w:vAlign w:val="center"/>
            <w:hideMark/>
          </w:tcPr>
          <w:p w14:paraId="5A103243" w14:textId="77777777" w:rsidR="008F695A" w:rsidRPr="00223252" w:rsidRDefault="008F695A" w:rsidP="008F695A">
            <w:pPr>
              <w:spacing w:line="276" w:lineRule="auto"/>
              <w:jc w:val="center"/>
              <w:rPr>
                <w:sz w:val="26"/>
                <w:szCs w:val="26"/>
              </w:rPr>
            </w:pPr>
            <w:r w:rsidRPr="00223252">
              <w:rPr>
                <w:sz w:val="26"/>
                <w:szCs w:val="26"/>
              </w:rPr>
              <w:t>3</w:t>
            </w:r>
          </w:p>
        </w:tc>
        <w:tc>
          <w:tcPr>
            <w:tcW w:w="1356" w:type="pct"/>
            <w:tcBorders>
              <w:top w:val="single" w:sz="4" w:space="0" w:color="auto"/>
              <w:left w:val="single" w:sz="4" w:space="0" w:color="auto"/>
              <w:bottom w:val="single" w:sz="4" w:space="0" w:color="auto"/>
              <w:right w:val="single" w:sz="4" w:space="0" w:color="auto"/>
            </w:tcBorders>
            <w:vAlign w:val="center"/>
            <w:hideMark/>
          </w:tcPr>
          <w:p w14:paraId="3A6514A0" w14:textId="0A9209B4" w:rsidR="005008B8" w:rsidRPr="005008B8" w:rsidRDefault="005008B8" w:rsidP="008F695A">
            <w:pPr>
              <w:spacing w:line="276" w:lineRule="auto"/>
              <w:rPr>
                <w:sz w:val="26"/>
                <w:szCs w:val="26"/>
              </w:rPr>
            </w:pPr>
            <w:r w:rsidRPr="005008B8">
              <w:rPr>
                <w:bCs/>
                <w:sz w:val="26"/>
                <w:szCs w:val="26"/>
              </w:rPr>
              <w:t>Total revenue</w:t>
            </w:r>
          </w:p>
        </w:tc>
        <w:tc>
          <w:tcPr>
            <w:tcW w:w="1586" w:type="pct"/>
            <w:tcBorders>
              <w:top w:val="single" w:sz="4" w:space="0" w:color="auto"/>
              <w:left w:val="single" w:sz="4" w:space="0" w:color="auto"/>
              <w:bottom w:val="single" w:sz="4" w:space="0" w:color="auto"/>
              <w:right w:val="single" w:sz="4" w:space="0" w:color="auto"/>
            </w:tcBorders>
            <w:vAlign w:val="center"/>
          </w:tcPr>
          <w:p w14:paraId="52D50143" w14:textId="51E70B4B" w:rsidR="008F695A" w:rsidRPr="00223252" w:rsidRDefault="008F695A" w:rsidP="008F695A">
            <w:pPr>
              <w:spacing w:line="276" w:lineRule="auto"/>
              <w:jc w:val="right"/>
              <w:rPr>
                <w:b/>
                <w:sz w:val="26"/>
                <w:szCs w:val="26"/>
                <w:lang w:val="vi-VN"/>
              </w:rPr>
            </w:pPr>
            <w:r>
              <w:rPr>
                <w:color w:val="000000"/>
                <w:sz w:val="26"/>
                <w:szCs w:val="26"/>
              </w:rPr>
              <w:t>1.243.177.275.740</w:t>
            </w:r>
          </w:p>
        </w:tc>
        <w:tc>
          <w:tcPr>
            <w:tcW w:w="1604" w:type="pct"/>
            <w:tcBorders>
              <w:top w:val="single" w:sz="4" w:space="0" w:color="auto"/>
              <w:left w:val="single" w:sz="4" w:space="0" w:color="auto"/>
              <w:bottom w:val="single" w:sz="4" w:space="0" w:color="auto"/>
              <w:right w:val="single" w:sz="4" w:space="0" w:color="auto"/>
            </w:tcBorders>
            <w:vAlign w:val="center"/>
            <w:hideMark/>
          </w:tcPr>
          <w:p w14:paraId="509E3796" w14:textId="1B45ACBD" w:rsidR="008F695A" w:rsidRPr="00223252" w:rsidRDefault="008F695A" w:rsidP="008F695A">
            <w:pPr>
              <w:spacing w:line="276" w:lineRule="auto"/>
              <w:jc w:val="right"/>
              <w:rPr>
                <w:color w:val="000000"/>
                <w:sz w:val="26"/>
                <w:szCs w:val="26"/>
              </w:rPr>
            </w:pPr>
            <w:r>
              <w:rPr>
                <w:color w:val="000000"/>
                <w:sz w:val="26"/>
                <w:szCs w:val="26"/>
              </w:rPr>
              <w:t xml:space="preserve">            1.277.558.695.272 </w:t>
            </w:r>
          </w:p>
        </w:tc>
      </w:tr>
      <w:tr w:rsidR="008F695A" w:rsidRPr="00223252" w14:paraId="1AC2B1F8" w14:textId="77777777" w:rsidTr="00223252">
        <w:tc>
          <w:tcPr>
            <w:tcW w:w="454" w:type="pct"/>
            <w:tcBorders>
              <w:top w:val="single" w:sz="4" w:space="0" w:color="auto"/>
              <w:left w:val="single" w:sz="4" w:space="0" w:color="auto"/>
              <w:bottom w:val="single" w:sz="4" w:space="0" w:color="auto"/>
              <w:right w:val="single" w:sz="4" w:space="0" w:color="auto"/>
            </w:tcBorders>
            <w:vAlign w:val="center"/>
            <w:hideMark/>
          </w:tcPr>
          <w:p w14:paraId="5C51BDFC" w14:textId="77777777" w:rsidR="008F695A" w:rsidRPr="00223252" w:rsidRDefault="008F695A" w:rsidP="008F695A">
            <w:pPr>
              <w:spacing w:line="276" w:lineRule="auto"/>
              <w:jc w:val="center"/>
              <w:rPr>
                <w:sz w:val="26"/>
                <w:szCs w:val="26"/>
              </w:rPr>
            </w:pPr>
            <w:r w:rsidRPr="00223252">
              <w:rPr>
                <w:sz w:val="26"/>
                <w:szCs w:val="26"/>
              </w:rPr>
              <w:t>4</w:t>
            </w:r>
          </w:p>
        </w:tc>
        <w:tc>
          <w:tcPr>
            <w:tcW w:w="1356" w:type="pct"/>
            <w:tcBorders>
              <w:top w:val="single" w:sz="4" w:space="0" w:color="auto"/>
              <w:left w:val="single" w:sz="4" w:space="0" w:color="auto"/>
              <w:bottom w:val="single" w:sz="4" w:space="0" w:color="auto"/>
              <w:right w:val="single" w:sz="4" w:space="0" w:color="auto"/>
            </w:tcBorders>
            <w:vAlign w:val="center"/>
            <w:hideMark/>
          </w:tcPr>
          <w:p w14:paraId="46F2578B" w14:textId="2D818F1E" w:rsidR="005008B8" w:rsidRPr="005008B8" w:rsidRDefault="005008B8" w:rsidP="008F695A">
            <w:pPr>
              <w:spacing w:line="276" w:lineRule="auto"/>
              <w:rPr>
                <w:sz w:val="26"/>
                <w:szCs w:val="26"/>
              </w:rPr>
            </w:pPr>
            <w:r>
              <w:rPr>
                <w:sz w:val="26"/>
                <w:szCs w:val="26"/>
              </w:rPr>
              <w:t>Pre-tax income</w:t>
            </w:r>
          </w:p>
        </w:tc>
        <w:tc>
          <w:tcPr>
            <w:tcW w:w="1586" w:type="pct"/>
            <w:tcBorders>
              <w:top w:val="single" w:sz="4" w:space="0" w:color="auto"/>
              <w:left w:val="single" w:sz="4" w:space="0" w:color="auto"/>
              <w:bottom w:val="single" w:sz="4" w:space="0" w:color="auto"/>
              <w:right w:val="single" w:sz="4" w:space="0" w:color="auto"/>
            </w:tcBorders>
            <w:vAlign w:val="center"/>
          </w:tcPr>
          <w:p w14:paraId="5A155805" w14:textId="3E847F44" w:rsidR="008F695A" w:rsidRPr="00223252" w:rsidRDefault="008F695A" w:rsidP="008F695A">
            <w:pPr>
              <w:spacing w:line="276" w:lineRule="auto"/>
              <w:jc w:val="right"/>
              <w:rPr>
                <w:color w:val="000000"/>
                <w:sz w:val="26"/>
                <w:szCs w:val="26"/>
                <w:lang w:val="vi-VN"/>
              </w:rPr>
            </w:pPr>
            <w:r>
              <w:rPr>
                <w:color w:val="000000"/>
                <w:sz w:val="26"/>
                <w:szCs w:val="26"/>
              </w:rPr>
              <w:t>34.544.378.159</w:t>
            </w:r>
          </w:p>
        </w:tc>
        <w:tc>
          <w:tcPr>
            <w:tcW w:w="1604" w:type="pct"/>
            <w:tcBorders>
              <w:top w:val="single" w:sz="4" w:space="0" w:color="auto"/>
              <w:left w:val="single" w:sz="4" w:space="0" w:color="auto"/>
              <w:bottom w:val="single" w:sz="4" w:space="0" w:color="auto"/>
              <w:right w:val="single" w:sz="4" w:space="0" w:color="auto"/>
            </w:tcBorders>
            <w:vAlign w:val="center"/>
            <w:hideMark/>
          </w:tcPr>
          <w:p w14:paraId="7FDEA090" w14:textId="05570FBA" w:rsidR="008F695A" w:rsidRPr="00223252" w:rsidRDefault="008F695A" w:rsidP="008F695A">
            <w:pPr>
              <w:spacing w:line="276" w:lineRule="auto"/>
              <w:jc w:val="right"/>
              <w:rPr>
                <w:color w:val="000000"/>
                <w:sz w:val="26"/>
                <w:szCs w:val="26"/>
              </w:rPr>
            </w:pPr>
            <w:r>
              <w:rPr>
                <w:color w:val="000000"/>
                <w:sz w:val="26"/>
                <w:szCs w:val="26"/>
              </w:rPr>
              <w:t xml:space="preserve">                 30.672.803.643 </w:t>
            </w:r>
          </w:p>
        </w:tc>
      </w:tr>
      <w:tr w:rsidR="008F695A" w:rsidRPr="00223252" w14:paraId="3EF1F7E8" w14:textId="77777777" w:rsidTr="00223252">
        <w:tc>
          <w:tcPr>
            <w:tcW w:w="454" w:type="pct"/>
            <w:tcBorders>
              <w:top w:val="single" w:sz="4" w:space="0" w:color="auto"/>
              <w:left w:val="single" w:sz="4" w:space="0" w:color="auto"/>
              <w:bottom w:val="single" w:sz="4" w:space="0" w:color="auto"/>
              <w:right w:val="single" w:sz="4" w:space="0" w:color="auto"/>
            </w:tcBorders>
            <w:vAlign w:val="center"/>
            <w:hideMark/>
          </w:tcPr>
          <w:p w14:paraId="3A324219" w14:textId="77777777" w:rsidR="008F695A" w:rsidRPr="00223252" w:rsidRDefault="008F695A" w:rsidP="008F695A">
            <w:pPr>
              <w:spacing w:line="276" w:lineRule="auto"/>
              <w:jc w:val="center"/>
              <w:rPr>
                <w:sz w:val="26"/>
                <w:szCs w:val="26"/>
              </w:rPr>
            </w:pPr>
            <w:r w:rsidRPr="00223252">
              <w:rPr>
                <w:sz w:val="26"/>
                <w:szCs w:val="26"/>
              </w:rPr>
              <w:t>5</w:t>
            </w:r>
          </w:p>
        </w:tc>
        <w:tc>
          <w:tcPr>
            <w:tcW w:w="1356" w:type="pct"/>
            <w:tcBorders>
              <w:top w:val="single" w:sz="4" w:space="0" w:color="auto"/>
              <w:left w:val="single" w:sz="4" w:space="0" w:color="auto"/>
              <w:bottom w:val="single" w:sz="4" w:space="0" w:color="auto"/>
              <w:right w:val="single" w:sz="4" w:space="0" w:color="auto"/>
            </w:tcBorders>
            <w:vAlign w:val="center"/>
            <w:hideMark/>
          </w:tcPr>
          <w:p w14:paraId="351E8C1B" w14:textId="5EF9BAD6" w:rsidR="008F695A" w:rsidRPr="005008B8" w:rsidRDefault="005008B8" w:rsidP="008F695A">
            <w:pPr>
              <w:spacing w:line="276" w:lineRule="auto"/>
              <w:rPr>
                <w:bCs/>
                <w:sz w:val="26"/>
                <w:szCs w:val="26"/>
              </w:rPr>
            </w:pPr>
            <w:r w:rsidRPr="005008B8">
              <w:rPr>
                <w:bCs/>
                <w:sz w:val="26"/>
                <w:szCs w:val="26"/>
              </w:rPr>
              <w:t>After-tax income</w:t>
            </w:r>
          </w:p>
        </w:tc>
        <w:tc>
          <w:tcPr>
            <w:tcW w:w="1586" w:type="pct"/>
            <w:tcBorders>
              <w:top w:val="single" w:sz="4" w:space="0" w:color="auto"/>
              <w:left w:val="single" w:sz="4" w:space="0" w:color="auto"/>
              <w:bottom w:val="single" w:sz="4" w:space="0" w:color="auto"/>
              <w:right w:val="single" w:sz="4" w:space="0" w:color="auto"/>
            </w:tcBorders>
            <w:vAlign w:val="center"/>
          </w:tcPr>
          <w:p w14:paraId="6FF1A52C" w14:textId="25905D1B" w:rsidR="008F695A" w:rsidRPr="00223252" w:rsidRDefault="008F695A" w:rsidP="008F695A">
            <w:pPr>
              <w:spacing w:line="276" w:lineRule="auto"/>
              <w:jc w:val="right"/>
              <w:rPr>
                <w:color w:val="000000"/>
                <w:sz w:val="26"/>
                <w:szCs w:val="26"/>
                <w:lang w:val="vi-VN"/>
              </w:rPr>
            </w:pPr>
            <w:r>
              <w:rPr>
                <w:color w:val="000000"/>
                <w:sz w:val="26"/>
                <w:szCs w:val="26"/>
              </w:rPr>
              <w:t>29.827.314.445</w:t>
            </w:r>
          </w:p>
        </w:tc>
        <w:tc>
          <w:tcPr>
            <w:tcW w:w="1604" w:type="pct"/>
            <w:tcBorders>
              <w:top w:val="single" w:sz="4" w:space="0" w:color="auto"/>
              <w:left w:val="single" w:sz="4" w:space="0" w:color="auto"/>
              <w:bottom w:val="single" w:sz="4" w:space="0" w:color="auto"/>
              <w:right w:val="single" w:sz="4" w:space="0" w:color="auto"/>
            </w:tcBorders>
            <w:vAlign w:val="center"/>
            <w:hideMark/>
          </w:tcPr>
          <w:p w14:paraId="245A801F" w14:textId="63861ECF" w:rsidR="008F695A" w:rsidRPr="00223252" w:rsidRDefault="008F695A" w:rsidP="008F695A">
            <w:pPr>
              <w:spacing w:line="276" w:lineRule="auto"/>
              <w:jc w:val="right"/>
              <w:rPr>
                <w:color w:val="000000"/>
                <w:sz w:val="26"/>
                <w:szCs w:val="26"/>
              </w:rPr>
            </w:pPr>
            <w:r>
              <w:rPr>
                <w:color w:val="000000"/>
                <w:sz w:val="26"/>
                <w:szCs w:val="26"/>
              </w:rPr>
              <w:t xml:space="preserve">                 26.387.800.455 </w:t>
            </w:r>
          </w:p>
        </w:tc>
      </w:tr>
    </w:tbl>
    <w:p w14:paraId="321AFD07" w14:textId="77777777" w:rsidR="00F40657" w:rsidRPr="00797311" w:rsidRDefault="00F40657" w:rsidP="00797311">
      <w:pPr>
        <w:tabs>
          <w:tab w:val="left" w:pos="900"/>
        </w:tabs>
        <w:spacing w:before="120" w:after="120" w:line="360" w:lineRule="auto"/>
        <w:jc w:val="both"/>
        <w:rPr>
          <w:b/>
          <w:color w:val="000000"/>
          <w:sz w:val="26"/>
          <w:szCs w:val="26"/>
        </w:rPr>
      </w:pPr>
    </w:p>
    <w:p w14:paraId="1EC57C13" w14:textId="1A70BF66" w:rsidR="000A6CF6" w:rsidRPr="00797311" w:rsidRDefault="005008B8" w:rsidP="00797311">
      <w:pPr>
        <w:tabs>
          <w:tab w:val="left" w:pos="900"/>
        </w:tabs>
        <w:spacing w:before="120" w:after="120" w:line="360" w:lineRule="auto"/>
        <w:jc w:val="both"/>
        <w:rPr>
          <w:b/>
          <w:color w:val="000000"/>
          <w:sz w:val="26"/>
          <w:szCs w:val="26"/>
          <w:lang w:val="vi-VN"/>
        </w:rPr>
      </w:pPr>
      <w:r w:rsidRPr="00797311">
        <w:rPr>
          <w:b/>
          <w:color w:val="000000"/>
          <w:sz w:val="26"/>
          <w:szCs w:val="26"/>
        </w:rPr>
        <w:t>Article 2. Business Plan for the fiscal year</w:t>
      </w:r>
      <w:r w:rsidR="000A6CF6" w:rsidRPr="00797311">
        <w:rPr>
          <w:b/>
          <w:color w:val="000000"/>
          <w:sz w:val="26"/>
          <w:szCs w:val="26"/>
        </w:rPr>
        <w:t xml:space="preserve"> </w:t>
      </w:r>
      <w:r w:rsidR="005829A7" w:rsidRPr="00797311">
        <w:rPr>
          <w:b/>
          <w:color w:val="000000"/>
          <w:sz w:val="26"/>
          <w:szCs w:val="26"/>
        </w:rPr>
        <w:t>2025-2026</w:t>
      </w:r>
    </w:p>
    <w:p w14:paraId="1935B933" w14:textId="23BABEF0" w:rsidR="000A6CF6" w:rsidRPr="00223252" w:rsidRDefault="000A6CF6" w:rsidP="000A6CF6">
      <w:pPr>
        <w:pStyle w:val="ListParagraph"/>
        <w:tabs>
          <w:tab w:val="left" w:pos="900"/>
        </w:tabs>
        <w:spacing w:before="120" w:after="120" w:line="360" w:lineRule="auto"/>
        <w:ind w:left="360"/>
        <w:jc w:val="both"/>
        <w:rPr>
          <w:color w:val="000000"/>
          <w:sz w:val="26"/>
          <w:szCs w:val="26"/>
          <w:lang w:val="vi-VN"/>
        </w:rPr>
      </w:pPr>
      <w:r w:rsidRPr="00223252">
        <w:rPr>
          <w:color w:val="000000"/>
          <w:sz w:val="26"/>
          <w:szCs w:val="26"/>
          <w:lang w:val="vi-VN"/>
        </w:rPr>
        <w:t xml:space="preserve">- </w:t>
      </w:r>
      <w:r w:rsidR="005008B8">
        <w:rPr>
          <w:color w:val="000000"/>
          <w:sz w:val="26"/>
          <w:szCs w:val="26"/>
        </w:rPr>
        <w:t>Revenue</w:t>
      </w:r>
      <w:r w:rsidRPr="00223252">
        <w:rPr>
          <w:color w:val="000000"/>
          <w:sz w:val="26"/>
          <w:szCs w:val="26"/>
          <w:lang w:val="vi-VN"/>
        </w:rPr>
        <w:t xml:space="preserve">: 1000 </w:t>
      </w:r>
      <w:r w:rsidR="005008B8">
        <w:rPr>
          <w:color w:val="000000"/>
          <w:sz w:val="26"/>
          <w:szCs w:val="26"/>
        </w:rPr>
        <w:t>billion dong</w:t>
      </w:r>
      <w:r w:rsidRPr="00223252">
        <w:rPr>
          <w:color w:val="000000"/>
          <w:sz w:val="26"/>
          <w:szCs w:val="26"/>
          <w:lang w:val="vi-VN"/>
        </w:rPr>
        <w:t>;</w:t>
      </w:r>
    </w:p>
    <w:p w14:paraId="2F04BFFB" w14:textId="36B993F0" w:rsidR="000A6CF6" w:rsidRPr="00223252" w:rsidRDefault="000A6CF6" w:rsidP="000A6CF6">
      <w:pPr>
        <w:pStyle w:val="ListParagraph"/>
        <w:tabs>
          <w:tab w:val="left" w:pos="900"/>
        </w:tabs>
        <w:spacing w:before="120" w:after="120" w:line="360" w:lineRule="auto"/>
        <w:ind w:left="360"/>
        <w:jc w:val="both"/>
        <w:rPr>
          <w:color w:val="000000"/>
          <w:sz w:val="26"/>
          <w:szCs w:val="26"/>
          <w:lang w:val="vi-VN"/>
        </w:rPr>
      </w:pPr>
      <w:r w:rsidRPr="00223252">
        <w:rPr>
          <w:color w:val="000000"/>
          <w:sz w:val="26"/>
          <w:szCs w:val="26"/>
          <w:lang w:val="vi-VN"/>
        </w:rPr>
        <w:t>-</w:t>
      </w:r>
      <w:r w:rsidR="005008B8">
        <w:rPr>
          <w:color w:val="000000"/>
          <w:sz w:val="26"/>
          <w:szCs w:val="26"/>
        </w:rPr>
        <w:t xml:space="preserve"> Profit</w:t>
      </w:r>
      <w:r w:rsidRPr="00223252">
        <w:rPr>
          <w:color w:val="000000"/>
          <w:sz w:val="26"/>
          <w:szCs w:val="26"/>
          <w:lang w:val="vi-VN"/>
        </w:rPr>
        <w:t xml:space="preserve">: 20 </w:t>
      </w:r>
      <w:r w:rsidR="005008B8">
        <w:rPr>
          <w:color w:val="000000"/>
          <w:sz w:val="26"/>
          <w:szCs w:val="26"/>
        </w:rPr>
        <w:t>billion dong</w:t>
      </w:r>
      <w:r w:rsidRPr="00223252">
        <w:rPr>
          <w:color w:val="000000"/>
          <w:sz w:val="26"/>
          <w:szCs w:val="26"/>
          <w:lang w:val="vi-VN"/>
        </w:rPr>
        <w:t>.</w:t>
      </w:r>
    </w:p>
    <w:p w14:paraId="54B1162F" w14:textId="202B6716" w:rsidR="00D846E3" w:rsidRPr="00797311" w:rsidRDefault="005008B8" w:rsidP="00797311">
      <w:pPr>
        <w:tabs>
          <w:tab w:val="left" w:pos="900"/>
        </w:tabs>
        <w:spacing w:before="120" w:after="120" w:line="360" w:lineRule="auto"/>
        <w:jc w:val="both"/>
        <w:rPr>
          <w:b/>
          <w:color w:val="000000"/>
          <w:sz w:val="26"/>
          <w:szCs w:val="26"/>
          <w:lang w:val="vi-VN"/>
        </w:rPr>
      </w:pPr>
      <w:r w:rsidRPr="00797311">
        <w:rPr>
          <w:b/>
          <w:color w:val="000000"/>
          <w:sz w:val="26"/>
          <w:szCs w:val="26"/>
        </w:rPr>
        <w:t xml:space="preserve">Article 3. Approval of reports </w:t>
      </w:r>
    </w:p>
    <w:p w14:paraId="0232C7F6" w14:textId="7FDC99F0" w:rsidR="005008B8" w:rsidRPr="005008B8" w:rsidRDefault="005008B8" w:rsidP="005008B8">
      <w:pPr>
        <w:pStyle w:val="ListParagraph"/>
        <w:tabs>
          <w:tab w:val="left" w:pos="900"/>
        </w:tabs>
        <w:spacing w:before="120" w:after="120" w:line="360" w:lineRule="auto"/>
        <w:ind w:left="360"/>
        <w:jc w:val="both"/>
        <w:rPr>
          <w:color w:val="000000"/>
          <w:sz w:val="26"/>
          <w:szCs w:val="26"/>
        </w:rPr>
      </w:pPr>
      <w:r w:rsidRPr="005008B8">
        <w:rPr>
          <w:color w:val="000000"/>
          <w:sz w:val="26"/>
          <w:szCs w:val="26"/>
        </w:rPr>
        <w:t xml:space="preserve">- </w:t>
      </w:r>
      <w:bookmarkStart w:id="0" w:name="_Hlk199313464"/>
      <w:r w:rsidRPr="005008B8">
        <w:rPr>
          <w:color w:val="000000"/>
          <w:sz w:val="26"/>
          <w:szCs w:val="26"/>
        </w:rPr>
        <w:t xml:space="preserve">Report of the </w:t>
      </w:r>
      <w:r>
        <w:rPr>
          <w:color w:val="000000"/>
          <w:sz w:val="26"/>
          <w:szCs w:val="26"/>
        </w:rPr>
        <w:t>Executive Board</w:t>
      </w:r>
      <w:r w:rsidRPr="005008B8">
        <w:rPr>
          <w:color w:val="000000"/>
          <w:sz w:val="26"/>
          <w:szCs w:val="26"/>
        </w:rPr>
        <w:t xml:space="preserve"> on business performance in 2024;</w:t>
      </w:r>
    </w:p>
    <w:p w14:paraId="712DCF2D" w14:textId="1AE3C945" w:rsidR="005008B8" w:rsidRPr="005008B8" w:rsidRDefault="005008B8" w:rsidP="005008B8">
      <w:pPr>
        <w:pStyle w:val="ListParagraph"/>
        <w:tabs>
          <w:tab w:val="left" w:pos="900"/>
        </w:tabs>
        <w:spacing w:before="120" w:after="120" w:line="360" w:lineRule="auto"/>
        <w:ind w:left="360"/>
        <w:jc w:val="both"/>
        <w:rPr>
          <w:color w:val="000000"/>
          <w:sz w:val="26"/>
          <w:szCs w:val="26"/>
        </w:rPr>
      </w:pPr>
      <w:r w:rsidRPr="005008B8">
        <w:rPr>
          <w:color w:val="000000"/>
          <w:sz w:val="26"/>
          <w:szCs w:val="26"/>
        </w:rPr>
        <w:lastRenderedPageBreak/>
        <w:t xml:space="preserve">- Report of </w:t>
      </w:r>
      <w:r w:rsidR="00E90B2C">
        <w:rPr>
          <w:color w:val="000000"/>
          <w:sz w:val="26"/>
          <w:szCs w:val="26"/>
        </w:rPr>
        <w:t xml:space="preserve">Operation of </w:t>
      </w:r>
      <w:r w:rsidRPr="005008B8">
        <w:rPr>
          <w:color w:val="000000"/>
          <w:sz w:val="26"/>
          <w:szCs w:val="26"/>
        </w:rPr>
        <w:t>the Board of Directors in 2024;</w:t>
      </w:r>
    </w:p>
    <w:p w14:paraId="7917E063" w14:textId="45D1ACB4" w:rsidR="005008B8" w:rsidRPr="005008B8" w:rsidRDefault="005008B8" w:rsidP="005008B8">
      <w:pPr>
        <w:pStyle w:val="ListParagraph"/>
        <w:tabs>
          <w:tab w:val="left" w:pos="900"/>
        </w:tabs>
        <w:spacing w:before="120" w:after="120" w:line="360" w:lineRule="auto"/>
        <w:ind w:left="360"/>
        <w:jc w:val="both"/>
        <w:rPr>
          <w:color w:val="000000"/>
          <w:sz w:val="26"/>
          <w:szCs w:val="26"/>
        </w:rPr>
      </w:pPr>
      <w:r w:rsidRPr="005008B8">
        <w:rPr>
          <w:color w:val="000000"/>
          <w:sz w:val="26"/>
          <w:szCs w:val="26"/>
        </w:rPr>
        <w:t xml:space="preserve">- Report on </w:t>
      </w:r>
      <w:r w:rsidR="00E90B2C">
        <w:rPr>
          <w:color w:val="000000"/>
          <w:sz w:val="26"/>
          <w:szCs w:val="26"/>
        </w:rPr>
        <w:t>supervising activities</w:t>
      </w:r>
      <w:r w:rsidRPr="005008B8">
        <w:rPr>
          <w:color w:val="000000"/>
          <w:sz w:val="26"/>
          <w:szCs w:val="26"/>
        </w:rPr>
        <w:t xml:space="preserve"> of the Audit Committee in 2024.</w:t>
      </w:r>
    </w:p>
    <w:p w14:paraId="4AD933B8" w14:textId="76AD24FD" w:rsidR="00D45A9E" w:rsidRPr="00797311" w:rsidRDefault="00E90B2C" w:rsidP="00797311">
      <w:pPr>
        <w:tabs>
          <w:tab w:val="left" w:pos="900"/>
        </w:tabs>
        <w:spacing w:before="120" w:after="120" w:line="360" w:lineRule="auto"/>
        <w:jc w:val="both"/>
        <w:rPr>
          <w:b/>
          <w:color w:val="000000"/>
          <w:sz w:val="26"/>
          <w:szCs w:val="26"/>
          <w:lang w:val="vi-VN"/>
        </w:rPr>
      </w:pPr>
      <w:bookmarkStart w:id="1" w:name="_Hlk199313490"/>
      <w:bookmarkEnd w:id="0"/>
      <w:r w:rsidRPr="00797311">
        <w:rPr>
          <w:b/>
          <w:color w:val="000000"/>
          <w:sz w:val="26"/>
          <w:szCs w:val="26"/>
        </w:rPr>
        <w:t>Article 4. Approval of profit distribution plan for fiscal year 2024-2025</w:t>
      </w:r>
    </w:p>
    <w:p w14:paraId="2461B243" w14:textId="5F7E8E15" w:rsidR="00E90B2C" w:rsidRPr="00223252" w:rsidRDefault="00E90B2C" w:rsidP="00F40657">
      <w:pPr>
        <w:widowControl w:val="0"/>
        <w:spacing w:after="120" w:line="276" w:lineRule="auto"/>
        <w:jc w:val="both"/>
        <w:rPr>
          <w:sz w:val="26"/>
          <w:szCs w:val="26"/>
        </w:rPr>
      </w:pPr>
      <w:r w:rsidRPr="00E90B2C">
        <w:rPr>
          <w:sz w:val="26"/>
          <w:szCs w:val="26"/>
        </w:rPr>
        <w:t>No dividend</w:t>
      </w:r>
      <w:r>
        <w:rPr>
          <w:sz w:val="26"/>
          <w:szCs w:val="26"/>
        </w:rPr>
        <w:t xml:space="preserve"> distributed</w:t>
      </w:r>
      <w:r w:rsidRPr="00E90B2C">
        <w:rPr>
          <w:sz w:val="26"/>
          <w:szCs w:val="26"/>
        </w:rPr>
        <w:t xml:space="preserve"> in 2025</w:t>
      </w:r>
    </w:p>
    <w:bookmarkEnd w:id="1"/>
    <w:p w14:paraId="17FE8269" w14:textId="3131A7A4" w:rsidR="00101F92" w:rsidRPr="00223252" w:rsidRDefault="00E90B2C" w:rsidP="00797311">
      <w:pPr>
        <w:tabs>
          <w:tab w:val="left" w:pos="270"/>
          <w:tab w:val="left" w:pos="900"/>
        </w:tabs>
        <w:spacing w:before="120" w:after="120" w:line="360" w:lineRule="auto"/>
        <w:jc w:val="both"/>
        <w:rPr>
          <w:b/>
          <w:color w:val="000000" w:themeColor="text1"/>
          <w:sz w:val="26"/>
          <w:szCs w:val="26"/>
          <w:lang w:val="vi-VN"/>
        </w:rPr>
      </w:pPr>
      <w:r>
        <w:rPr>
          <w:b/>
          <w:color w:val="000000"/>
          <w:sz w:val="26"/>
          <w:szCs w:val="26"/>
        </w:rPr>
        <w:t xml:space="preserve">Article 5. </w:t>
      </w:r>
      <w:r w:rsidRPr="00E90B2C">
        <w:rPr>
          <w:b/>
          <w:color w:val="000000"/>
          <w:sz w:val="26"/>
          <w:szCs w:val="26"/>
        </w:rPr>
        <w:t xml:space="preserve">Approval of </w:t>
      </w:r>
      <w:bookmarkStart w:id="2" w:name="_Hlk199313544"/>
      <w:r w:rsidRPr="00E90B2C">
        <w:rPr>
          <w:b/>
          <w:color w:val="000000"/>
          <w:sz w:val="26"/>
          <w:szCs w:val="26"/>
        </w:rPr>
        <w:t>the selection of an auditing unit for the 2025-2026 fiscal year</w:t>
      </w:r>
      <w:bookmarkEnd w:id="2"/>
    </w:p>
    <w:p w14:paraId="2D92DC37" w14:textId="4A0296D5" w:rsidR="00E90B2C" w:rsidRPr="00223252" w:rsidRDefault="00E90B2C" w:rsidP="007D7A13">
      <w:pPr>
        <w:spacing w:after="120" w:line="276" w:lineRule="auto"/>
        <w:jc w:val="both"/>
        <w:rPr>
          <w:sz w:val="26"/>
          <w:szCs w:val="26"/>
          <w:lang w:val="vi-VN"/>
        </w:rPr>
      </w:pPr>
      <w:r>
        <w:rPr>
          <w:sz w:val="26"/>
          <w:szCs w:val="26"/>
        </w:rPr>
        <w:t>Allocate</w:t>
      </w:r>
      <w:r w:rsidRPr="00E90B2C">
        <w:rPr>
          <w:sz w:val="26"/>
          <w:szCs w:val="26"/>
          <w:lang w:val="vi-VN"/>
        </w:rPr>
        <w:t xml:space="preserve"> the Board of Directors to preside over the selection of an audit unit for the 2025-2026 financial statements of HIPT Group Joint Stock Company.</w:t>
      </w:r>
    </w:p>
    <w:p w14:paraId="079672D9" w14:textId="41AAFE26" w:rsidR="00E90B2C" w:rsidRPr="00CE3064" w:rsidRDefault="00CE3064" w:rsidP="00797311">
      <w:pPr>
        <w:pStyle w:val="ListParagraph"/>
        <w:tabs>
          <w:tab w:val="left" w:pos="900"/>
        </w:tabs>
        <w:spacing w:before="120" w:after="120" w:line="360" w:lineRule="auto"/>
        <w:ind w:left="0"/>
        <w:jc w:val="both"/>
        <w:rPr>
          <w:b/>
          <w:color w:val="000000"/>
          <w:sz w:val="26"/>
          <w:szCs w:val="26"/>
          <w:lang w:val="vi-VN"/>
        </w:rPr>
      </w:pPr>
      <w:r>
        <w:rPr>
          <w:b/>
          <w:noProof/>
          <w:color w:val="000000" w:themeColor="text1"/>
          <w:sz w:val="26"/>
          <w:szCs w:val="26"/>
        </w:rPr>
        <w:t xml:space="preserve">Article 6. </w:t>
      </w:r>
      <w:r w:rsidR="00E90B2C" w:rsidRPr="00CE3064">
        <w:rPr>
          <w:b/>
          <w:color w:val="000000"/>
          <w:sz w:val="26"/>
          <w:szCs w:val="26"/>
          <w:lang w:val="vi-VN"/>
        </w:rPr>
        <w:t>Approval of the progress report on the implementation of the plan to offer share</w:t>
      </w:r>
      <w:r>
        <w:rPr>
          <w:b/>
          <w:color w:val="000000"/>
          <w:sz w:val="26"/>
          <w:szCs w:val="26"/>
        </w:rPr>
        <w:t xml:space="preserve"> certificate</w:t>
      </w:r>
      <w:r w:rsidR="00E90B2C" w:rsidRPr="00CE3064">
        <w:rPr>
          <w:b/>
          <w:color w:val="000000"/>
          <w:sz w:val="26"/>
          <w:szCs w:val="26"/>
          <w:lang w:val="vi-VN"/>
        </w:rPr>
        <w:t xml:space="preserve"> to existing shareholders of HIPT Group Joint Stock Company.</w:t>
      </w:r>
    </w:p>
    <w:p w14:paraId="46047525" w14:textId="77777777" w:rsidR="00CE3064" w:rsidRPr="00CE3064" w:rsidRDefault="00CE3064" w:rsidP="00CE3064">
      <w:pPr>
        <w:pStyle w:val="NormalWeb"/>
        <w:ind w:firstLine="720"/>
        <w:jc w:val="both"/>
        <w:rPr>
          <w:sz w:val="26"/>
          <w:szCs w:val="26"/>
          <w:lang w:val="vi-VN"/>
        </w:rPr>
      </w:pPr>
      <w:bookmarkStart w:id="3" w:name="_Hlk198836712"/>
      <w:bookmarkStart w:id="4" w:name="_Hlk198836729"/>
      <w:r w:rsidRPr="00CE3064">
        <w:rPr>
          <w:sz w:val="26"/>
          <w:szCs w:val="26"/>
          <w:lang w:val="vi-VN"/>
        </w:rPr>
        <w:t>The Board of Directors reports to the General Meeting of Shareholders on the progress of implementing the plan to offer shares to existing shareholders approved in Resolution No. 01-24/NQ/ĐHĐCĐ/HIPT dated January 19, 2024 as follows:</w:t>
      </w:r>
    </w:p>
    <w:p w14:paraId="3B51A212" w14:textId="3B3AF0F5" w:rsidR="00CE3064" w:rsidRPr="00CE3064" w:rsidRDefault="00CE3064" w:rsidP="00CE3064">
      <w:pPr>
        <w:pStyle w:val="NormalWeb"/>
        <w:ind w:firstLine="720"/>
        <w:jc w:val="both"/>
        <w:rPr>
          <w:sz w:val="26"/>
          <w:szCs w:val="26"/>
          <w:lang w:val="vi-VN"/>
        </w:rPr>
      </w:pPr>
      <w:r w:rsidRPr="00CE3064">
        <w:rPr>
          <w:sz w:val="26"/>
          <w:szCs w:val="26"/>
          <w:lang w:val="vi-VN"/>
        </w:rPr>
        <w:t>In accordance with the plan approved by the General Meeting of Shareholders, the Company has completed the registration dossier for offering share</w:t>
      </w:r>
      <w:r>
        <w:rPr>
          <w:sz w:val="26"/>
          <w:szCs w:val="26"/>
        </w:rPr>
        <w:t xml:space="preserve"> certificate</w:t>
      </w:r>
      <w:r w:rsidRPr="00CE3064">
        <w:rPr>
          <w:sz w:val="26"/>
          <w:szCs w:val="26"/>
          <w:lang w:val="vi-VN"/>
        </w:rPr>
        <w:t xml:space="preserve"> to the public and submitted it to the State Securities Commission (SSC) </w:t>
      </w:r>
      <w:r>
        <w:rPr>
          <w:sz w:val="26"/>
          <w:szCs w:val="26"/>
        </w:rPr>
        <w:t>under</w:t>
      </w:r>
      <w:r w:rsidRPr="00CE3064">
        <w:rPr>
          <w:sz w:val="26"/>
          <w:szCs w:val="26"/>
          <w:lang w:val="vi-VN"/>
        </w:rPr>
        <w:t xml:space="preserve"> the Offering Registration Certificate No. 01/2024/ĐKCBCP-HIPT dated March 5, 2024.</w:t>
      </w:r>
    </w:p>
    <w:p w14:paraId="45C354D8" w14:textId="77777777" w:rsidR="00CE3064" w:rsidRPr="00CE3064" w:rsidRDefault="00CE3064" w:rsidP="00CE3064">
      <w:pPr>
        <w:pStyle w:val="NormalWeb"/>
        <w:ind w:firstLine="720"/>
        <w:jc w:val="both"/>
        <w:rPr>
          <w:sz w:val="26"/>
          <w:szCs w:val="26"/>
          <w:lang w:val="vi-VN"/>
        </w:rPr>
      </w:pPr>
      <w:r w:rsidRPr="00CE3064">
        <w:rPr>
          <w:sz w:val="26"/>
          <w:szCs w:val="26"/>
          <w:lang w:val="vi-VN"/>
        </w:rPr>
        <w:t>On April 23, 2024, the SSC issued Document No. 2555/UBCK-QLCB responding to the Company's dossier. On that basis, the Company has coordinated with the consulting unit to update, complete and submit additional dossiers in accordance with regulations on June 18, 2025.</w:t>
      </w:r>
    </w:p>
    <w:p w14:paraId="0B0B748C" w14:textId="19F0ABCB" w:rsidR="00AA61F1" w:rsidRPr="00797311" w:rsidRDefault="00CE3064" w:rsidP="00797311">
      <w:pPr>
        <w:pStyle w:val="NormalWeb"/>
        <w:ind w:firstLine="720"/>
        <w:jc w:val="both"/>
        <w:rPr>
          <w:sz w:val="26"/>
          <w:szCs w:val="26"/>
          <w:lang w:val="vi-VN"/>
        </w:rPr>
      </w:pPr>
      <w:r w:rsidRPr="00CE3064">
        <w:rPr>
          <w:sz w:val="26"/>
          <w:szCs w:val="26"/>
          <w:lang w:val="vi-VN"/>
        </w:rPr>
        <w:t>Currently, the Company is waiting for official response from the State Securities Commission regarding the share</w:t>
      </w:r>
      <w:r>
        <w:rPr>
          <w:sz w:val="26"/>
          <w:szCs w:val="26"/>
        </w:rPr>
        <w:t xml:space="preserve"> certificate</w:t>
      </w:r>
      <w:r w:rsidRPr="00CE3064">
        <w:rPr>
          <w:sz w:val="26"/>
          <w:szCs w:val="26"/>
          <w:lang w:val="vi-VN"/>
        </w:rPr>
        <w:t xml:space="preserve"> offering dossier.</w:t>
      </w:r>
      <w:bookmarkEnd w:id="3"/>
      <w:bookmarkEnd w:id="4"/>
    </w:p>
    <w:p w14:paraId="2399873B" w14:textId="6E51519A" w:rsidR="004A09E2" w:rsidRPr="00E254D0" w:rsidRDefault="00CE3064" w:rsidP="00797311">
      <w:pPr>
        <w:tabs>
          <w:tab w:val="left" w:pos="426"/>
        </w:tabs>
        <w:spacing w:before="120" w:after="120" w:line="360" w:lineRule="auto"/>
        <w:jc w:val="both"/>
        <w:rPr>
          <w:b/>
          <w:color w:val="000000" w:themeColor="text1"/>
          <w:sz w:val="26"/>
          <w:szCs w:val="26"/>
          <w:lang w:val="vi-VN"/>
        </w:rPr>
      </w:pPr>
      <w:r w:rsidRPr="00CE3064">
        <w:rPr>
          <w:b/>
          <w:color w:val="000000" w:themeColor="text1"/>
          <w:sz w:val="26"/>
          <w:szCs w:val="26"/>
          <w:lang w:val="vi-VN"/>
        </w:rPr>
        <w:t xml:space="preserve">Article 7. </w:t>
      </w:r>
      <w:bookmarkStart w:id="5" w:name="_Hlk199313958"/>
      <w:r>
        <w:rPr>
          <w:b/>
          <w:color w:val="000000" w:themeColor="text1"/>
          <w:sz w:val="26"/>
          <w:szCs w:val="26"/>
        </w:rPr>
        <w:t>Approval of</w:t>
      </w:r>
      <w:r w:rsidRPr="00CE3064">
        <w:rPr>
          <w:b/>
          <w:color w:val="000000" w:themeColor="text1"/>
          <w:sz w:val="26"/>
          <w:szCs w:val="26"/>
          <w:lang w:val="vi-VN"/>
        </w:rPr>
        <w:t xml:space="preserve"> the purchase of shares without public offering of Mr. Le Hai Doan</w:t>
      </w:r>
    </w:p>
    <w:p w14:paraId="51DDD1B1" w14:textId="642D13AC" w:rsidR="00CE3064" w:rsidRPr="00223252" w:rsidRDefault="00CE3064" w:rsidP="00223252">
      <w:pPr>
        <w:tabs>
          <w:tab w:val="left" w:pos="426"/>
        </w:tabs>
        <w:spacing w:before="120" w:after="120" w:line="360" w:lineRule="auto"/>
        <w:jc w:val="both"/>
        <w:rPr>
          <w:noProof/>
          <w:color w:val="000000" w:themeColor="text1"/>
          <w:sz w:val="26"/>
          <w:szCs w:val="26"/>
          <w:lang w:val="vi-VN"/>
        </w:rPr>
      </w:pPr>
      <w:r w:rsidRPr="00CE3064">
        <w:rPr>
          <w:noProof/>
          <w:color w:val="000000" w:themeColor="text1"/>
          <w:sz w:val="26"/>
          <w:szCs w:val="26"/>
          <w:lang w:val="vi-VN"/>
        </w:rPr>
        <w:t>Mr. Le Hai Doan is allowed to buy up to 200,000 HIG share</w:t>
      </w:r>
      <w:r>
        <w:rPr>
          <w:noProof/>
          <w:color w:val="000000" w:themeColor="text1"/>
          <w:sz w:val="26"/>
          <w:szCs w:val="26"/>
        </w:rPr>
        <w:t xml:space="preserve"> certificates</w:t>
      </w:r>
      <w:r w:rsidRPr="00CE3064">
        <w:rPr>
          <w:noProof/>
          <w:color w:val="000000" w:themeColor="text1"/>
          <w:sz w:val="26"/>
          <w:szCs w:val="26"/>
          <w:lang w:val="vi-VN"/>
        </w:rPr>
        <w:t xml:space="preserve"> from Mr. Mai Hoang to increase Mr. Le Hai Doan's share ownership ratio to over 55% without a public offering.</w:t>
      </w:r>
    </w:p>
    <w:bookmarkEnd w:id="5"/>
    <w:p w14:paraId="762911B5" w14:textId="47FD33D4" w:rsidR="00092453" w:rsidRPr="00092453" w:rsidRDefault="00CE3064" w:rsidP="00092453">
      <w:pPr>
        <w:tabs>
          <w:tab w:val="left" w:pos="851"/>
        </w:tabs>
        <w:spacing w:before="120" w:after="120" w:line="360" w:lineRule="auto"/>
        <w:jc w:val="both"/>
        <w:rPr>
          <w:b/>
          <w:color w:val="000000" w:themeColor="text1"/>
          <w:sz w:val="26"/>
          <w:szCs w:val="26"/>
        </w:rPr>
      </w:pPr>
      <w:r>
        <w:rPr>
          <w:b/>
          <w:color w:val="000000" w:themeColor="text1"/>
          <w:sz w:val="26"/>
          <w:szCs w:val="26"/>
        </w:rPr>
        <w:t xml:space="preserve">Article 8. </w:t>
      </w:r>
      <w:r w:rsidR="00092453" w:rsidRPr="00092453">
        <w:rPr>
          <w:b/>
          <w:bCs/>
          <w:color w:val="000000" w:themeColor="text1"/>
          <w:sz w:val="26"/>
          <w:szCs w:val="26"/>
        </w:rPr>
        <w:t>Approval of the Plan to Terminate the Company's Public Company Status</w:t>
      </w:r>
    </w:p>
    <w:p w14:paraId="209943BE" w14:textId="019279A1" w:rsidR="00092453" w:rsidRPr="00092453" w:rsidRDefault="00092453" w:rsidP="00092453">
      <w:pPr>
        <w:tabs>
          <w:tab w:val="left" w:pos="851"/>
        </w:tabs>
        <w:spacing w:before="120" w:after="120" w:line="360" w:lineRule="auto"/>
        <w:jc w:val="both"/>
        <w:rPr>
          <w:bCs/>
          <w:color w:val="000000" w:themeColor="text1"/>
          <w:sz w:val="26"/>
          <w:szCs w:val="26"/>
        </w:rPr>
      </w:pPr>
      <w:r>
        <w:rPr>
          <w:bCs/>
          <w:color w:val="000000" w:themeColor="text1"/>
          <w:sz w:val="26"/>
          <w:szCs w:val="26"/>
        </w:rPr>
        <w:t xml:space="preserve">- </w:t>
      </w:r>
      <w:r w:rsidRPr="00092453">
        <w:rPr>
          <w:bCs/>
          <w:color w:val="000000" w:themeColor="text1"/>
          <w:sz w:val="26"/>
          <w:szCs w:val="26"/>
        </w:rPr>
        <w:t>Approve the termination of the Company's public company status;</w:t>
      </w:r>
    </w:p>
    <w:p w14:paraId="32C89495" w14:textId="5919B76C" w:rsidR="00092453" w:rsidRPr="00092453" w:rsidRDefault="00092453" w:rsidP="00092453">
      <w:pPr>
        <w:tabs>
          <w:tab w:val="left" w:pos="851"/>
        </w:tabs>
        <w:spacing w:before="120" w:after="120" w:line="360" w:lineRule="auto"/>
        <w:jc w:val="both"/>
        <w:rPr>
          <w:bCs/>
          <w:color w:val="000000" w:themeColor="text1"/>
          <w:sz w:val="26"/>
          <w:szCs w:val="26"/>
        </w:rPr>
      </w:pPr>
      <w:r>
        <w:rPr>
          <w:bCs/>
          <w:color w:val="000000" w:themeColor="text1"/>
          <w:sz w:val="26"/>
          <w:szCs w:val="26"/>
        </w:rPr>
        <w:t xml:space="preserve">- </w:t>
      </w:r>
      <w:r w:rsidRPr="00092453">
        <w:rPr>
          <w:bCs/>
          <w:color w:val="000000" w:themeColor="text1"/>
          <w:sz w:val="26"/>
          <w:szCs w:val="26"/>
        </w:rPr>
        <w:t>Approve the delisting of HIG shares from the UPCOM trading system after the Company obtains approval from the State Securities Commission of Vietnam for the termination of its public company status;</w:t>
      </w:r>
    </w:p>
    <w:p w14:paraId="53F8F9AF" w14:textId="428D6CEA" w:rsidR="00092453" w:rsidRPr="00092453" w:rsidRDefault="00092453" w:rsidP="00092453">
      <w:pPr>
        <w:tabs>
          <w:tab w:val="left" w:pos="851"/>
        </w:tabs>
        <w:spacing w:before="120" w:after="120" w:line="360" w:lineRule="auto"/>
        <w:jc w:val="both"/>
        <w:rPr>
          <w:bCs/>
          <w:color w:val="000000" w:themeColor="text1"/>
          <w:sz w:val="26"/>
          <w:szCs w:val="26"/>
        </w:rPr>
      </w:pPr>
      <w:r>
        <w:rPr>
          <w:bCs/>
          <w:color w:val="000000" w:themeColor="text1"/>
          <w:sz w:val="26"/>
          <w:szCs w:val="26"/>
        </w:rPr>
        <w:lastRenderedPageBreak/>
        <w:t xml:space="preserve">- </w:t>
      </w:r>
      <w:r w:rsidRPr="00092453">
        <w:rPr>
          <w:bCs/>
          <w:color w:val="000000" w:themeColor="text1"/>
          <w:sz w:val="26"/>
          <w:szCs w:val="26"/>
        </w:rPr>
        <w:t>Approve the cancellation of securities registration at the Vietnam Securities Depository after the Company obtains approval from the State Securities Commission of Vietnam for the termination of its public company status;</w:t>
      </w:r>
    </w:p>
    <w:p w14:paraId="118F9B73" w14:textId="6EE76847" w:rsidR="00092453" w:rsidRPr="00092453" w:rsidRDefault="00092453" w:rsidP="00092453">
      <w:pPr>
        <w:tabs>
          <w:tab w:val="left" w:pos="851"/>
        </w:tabs>
        <w:spacing w:before="120" w:after="120" w:line="360" w:lineRule="auto"/>
        <w:jc w:val="both"/>
        <w:rPr>
          <w:bCs/>
          <w:color w:val="000000" w:themeColor="text1"/>
          <w:sz w:val="26"/>
          <w:szCs w:val="26"/>
        </w:rPr>
      </w:pPr>
      <w:r>
        <w:rPr>
          <w:bCs/>
          <w:color w:val="000000" w:themeColor="text1"/>
          <w:sz w:val="26"/>
          <w:szCs w:val="26"/>
        </w:rPr>
        <w:t xml:space="preserve">- </w:t>
      </w:r>
      <w:r w:rsidRPr="00092453">
        <w:rPr>
          <w:bCs/>
          <w:color w:val="000000" w:themeColor="text1"/>
          <w:sz w:val="26"/>
          <w:szCs w:val="26"/>
        </w:rPr>
        <w:t>Authorize the Board of Directors to carry out the aforementioned procedures in accordance with the provisions of law</w:t>
      </w:r>
    </w:p>
    <w:p w14:paraId="16A937B3" w14:textId="564C4B9A" w:rsidR="00293DF7" w:rsidRPr="00223252" w:rsidRDefault="00092453" w:rsidP="00CE3064">
      <w:pPr>
        <w:tabs>
          <w:tab w:val="left" w:pos="851"/>
        </w:tabs>
        <w:spacing w:before="120" w:after="120" w:line="360" w:lineRule="auto"/>
        <w:jc w:val="both"/>
        <w:rPr>
          <w:b/>
          <w:color w:val="000000" w:themeColor="text1"/>
          <w:sz w:val="26"/>
          <w:szCs w:val="26"/>
        </w:rPr>
      </w:pPr>
      <w:r>
        <w:rPr>
          <w:b/>
          <w:color w:val="000000" w:themeColor="text1"/>
          <w:sz w:val="26"/>
          <w:szCs w:val="26"/>
        </w:rPr>
        <w:t xml:space="preserve">Article 9. </w:t>
      </w:r>
      <w:r w:rsidR="00CE3064">
        <w:rPr>
          <w:b/>
          <w:color w:val="000000" w:themeColor="text1"/>
          <w:sz w:val="26"/>
          <w:szCs w:val="26"/>
        </w:rPr>
        <w:t>Implementation</w:t>
      </w:r>
    </w:p>
    <w:p w14:paraId="4F21DFD6" w14:textId="12E647CA" w:rsidR="009C617D" w:rsidRPr="00CE3064" w:rsidRDefault="00CE3064" w:rsidP="00CE3064">
      <w:pPr>
        <w:pStyle w:val="ListParagraph"/>
        <w:widowControl w:val="0"/>
        <w:spacing w:before="120" w:after="120" w:line="360" w:lineRule="auto"/>
        <w:ind w:left="0" w:firstLine="567"/>
        <w:contextualSpacing w:val="0"/>
        <w:jc w:val="both"/>
        <w:rPr>
          <w:color w:val="000000" w:themeColor="text1"/>
          <w:sz w:val="26"/>
          <w:szCs w:val="26"/>
          <w:lang w:val="vi-VN"/>
        </w:rPr>
      </w:pPr>
      <w:r w:rsidRPr="00CE3064">
        <w:rPr>
          <w:color w:val="000000" w:themeColor="text1"/>
          <w:sz w:val="26"/>
          <w:szCs w:val="26"/>
          <w:lang w:val="vi-VN"/>
        </w:rPr>
        <w:t xml:space="preserve">This Resolution takes effect from the date of signing. Members of the Board of Directors, the </w:t>
      </w:r>
      <w:r>
        <w:rPr>
          <w:color w:val="000000" w:themeColor="text1"/>
          <w:sz w:val="26"/>
          <w:szCs w:val="26"/>
        </w:rPr>
        <w:t>Board of General Director</w:t>
      </w:r>
      <w:r w:rsidRPr="00CE3064">
        <w:rPr>
          <w:color w:val="000000" w:themeColor="text1"/>
          <w:sz w:val="26"/>
          <w:szCs w:val="26"/>
          <w:lang w:val="vi-VN"/>
        </w:rPr>
        <w:t>, departments and shareholders of HIPT Group Joint Stock Company are responsible for implementing this Resolution./.</w:t>
      </w:r>
    </w:p>
    <w:tbl>
      <w:tblPr>
        <w:tblW w:w="0" w:type="auto"/>
        <w:tblLook w:val="04A0" w:firstRow="1" w:lastRow="0" w:firstColumn="1" w:lastColumn="0" w:noHBand="0" w:noVBand="1"/>
      </w:tblPr>
      <w:tblGrid>
        <w:gridCol w:w="4428"/>
        <w:gridCol w:w="4369"/>
      </w:tblGrid>
      <w:tr w:rsidR="00293DF7" w:rsidRPr="000578F3" w14:paraId="2DEECCCC" w14:textId="77777777" w:rsidTr="00F30B64">
        <w:tc>
          <w:tcPr>
            <w:tcW w:w="4428" w:type="dxa"/>
            <w:shd w:val="clear" w:color="auto" w:fill="auto"/>
          </w:tcPr>
          <w:p w14:paraId="1B3DFC5A" w14:textId="77777777" w:rsidR="00293DF7" w:rsidRPr="00223252" w:rsidRDefault="00293DF7" w:rsidP="00AF1BB9">
            <w:pPr>
              <w:rPr>
                <w:b/>
                <w:i/>
                <w:color w:val="000000" w:themeColor="text1"/>
                <w:sz w:val="26"/>
                <w:szCs w:val="26"/>
                <w:u w:val="single"/>
              </w:rPr>
            </w:pPr>
          </w:p>
          <w:p w14:paraId="3406CD1B" w14:textId="16342BDF" w:rsidR="00293DF7" w:rsidRPr="00223252" w:rsidRDefault="000418CB" w:rsidP="00AF1BB9">
            <w:pPr>
              <w:rPr>
                <w:b/>
                <w:i/>
                <w:color w:val="000000" w:themeColor="text1"/>
              </w:rPr>
            </w:pPr>
            <w:r>
              <w:rPr>
                <w:b/>
                <w:i/>
                <w:color w:val="000000" w:themeColor="text1"/>
                <w:u w:val="single"/>
              </w:rPr>
              <w:t>Recipients</w:t>
            </w:r>
            <w:r w:rsidR="00293DF7" w:rsidRPr="00223252">
              <w:rPr>
                <w:b/>
                <w:i/>
                <w:color w:val="000000" w:themeColor="text1"/>
                <w:u w:val="single"/>
              </w:rPr>
              <w:t>:</w:t>
            </w:r>
          </w:p>
          <w:p w14:paraId="03F7586F" w14:textId="0376F5DD" w:rsidR="00293DF7" w:rsidRPr="00223252" w:rsidRDefault="00CE3064" w:rsidP="00AF1BB9">
            <w:pPr>
              <w:numPr>
                <w:ilvl w:val="0"/>
                <w:numId w:val="1"/>
              </w:numPr>
              <w:ind w:left="360" w:hanging="218"/>
              <w:rPr>
                <w:color w:val="000000" w:themeColor="text1"/>
              </w:rPr>
            </w:pPr>
            <w:r>
              <w:rPr>
                <w:color w:val="000000" w:themeColor="text1"/>
              </w:rPr>
              <w:t>SSC</w:t>
            </w:r>
            <w:r w:rsidR="00293DF7" w:rsidRPr="00223252">
              <w:rPr>
                <w:color w:val="000000" w:themeColor="text1"/>
              </w:rPr>
              <w:t xml:space="preserve">, </w:t>
            </w:r>
            <w:r w:rsidR="00C21B17">
              <w:rPr>
                <w:color w:val="000000" w:themeColor="text1"/>
              </w:rPr>
              <w:t>HSE</w:t>
            </w:r>
            <w:r w:rsidR="00293DF7" w:rsidRPr="00223252">
              <w:rPr>
                <w:color w:val="000000" w:themeColor="text1"/>
              </w:rPr>
              <w:t>;</w:t>
            </w:r>
          </w:p>
          <w:p w14:paraId="430842B6" w14:textId="71368CF3" w:rsidR="00293DF7" w:rsidRPr="00223252" w:rsidRDefault="00C21B17" w:rsidP="00AF1BB9">
            <w:pPr>
              <w:numPr>
                <w:ilvl w:val="0"/>
                <w:numId w:val="1"/>
              </w:numPr>
              <w:ind w:left="360" w:hanging="218"/>
              <w:rPr>
                <w:color w:val="000000" w:themeColor="text1"/>
              </w:rPr>
            </w:pPr>
            <w:r>
              <w:rPr>
                <w:color w:val="000000" w:themeColor="text1"/>
              </w:rPr>
              <w:t>B.O.D, BOC, B.O.G.D</w:t>
            </w:r>
            <w:r w:rsidR="00293DF7" w:rsidRPr="00223252">
              <w:rPr>
                <w:color w:val="000000" w:themeColor="text1"/>
              </w:rPr>
              <w:t>;</w:t>
            </w:r>
          </w:p>
          <w:p w14:paraId="2EF41649" w14:textId="144352FF" w:rsidR="00293DF7" w:rsidRPr="00223252" w:rsidRDefault="00C21B17" w:rsidP="00AF1BB9">
            <w:pPr>
              <w:numPr>
                <w:ilvl w:val="0"/>
                <w:numId w:val="1"/>
              </w:numPr>
              <w:ind w:left="360" w:hanging="218"/>
              <w:rPr>
                <w:color w:val="000000" w:themeColor="text1"/>
              </w:rPr>
            </w:pPr>
            <w:r>
              <w:rPr>
                <w:color w:val="000000" w:themeColor="text1"/>
              </w:rPr>
              <w:t>Shareholders</w:t>
            </w:r>
            <w:r w:rsidR="00293DF7" w:rsidRPr="00223252">
              <w:rPr>
                <w:color w:val="000000" w:themeColor="text1"/>
              </w:rPr>
              <w:t xml:space="preserve"> (</w:t>
            </w:r>
            <w:r>
              <w:rPr>
                <w:color w:val="000000" w:themeColor="text1"/>
              </w:rPr>
              <w:t>company website</w:t>
            </w:r>
            <w:r w:rsidR="00293DF7" w:rsidRPr="00223252">
              <w:rPr>
                <w:color w:val="000000" w:themeColor="text1"/>
              </w:rPr>
              <w:t xml:space="preserve">); </w:t>
            </w:r>
          </w:p>
          <w:p w14:paraId="6507C403" w14:textId="77C48F58" w:rsidR="00293DF7" w:rsidRPr="00223252" w:rsidRDefault="00C21B17" w:rsidP="00AF1BB9">
            <w:pPr>
              <w:numPr>
                <w:ilvl w:val="0"/>
                <w:numId w:val="1"/>
              </w:numPr>
              <w:ind w:left="360" w:hanging="218"/>
              <w:rPr>
                <w:color w:val="000000" w:themeColor="text1"/>
              </w:rPr>
            </w:pPr>
            <w:r>
              <w:rPr>
                <w:color w:val="000000" w:themeColor="text1"/>
              </w:rPr>
              <w:t>Archive</w:t>
            </w:r>
            <w:r w:rsidR="00293DF7" w:rsidRPr="00223252">
              <w:rPr>
                <w:color w:val="000000" w:themeColor="text1"/>
              </w:rPr>
              <w:t xml:space="preserve">: </w:t>
            </w:r>
            <w:r>
              <w:rPr>
                <w:color w:val="000000" w:themeColor="text1"/>
              </w:rPr>
              <w:t>Office</w:t>
            </w:r>
            <w:r w:rsidR="00293DF7" w:rsidRPr="00223252">
              <w:rPr>
                <w:color w:val="000000" w:themeColor="text1"/>
              </w:rPr>
              <w:t>.</w:t>
            </w:r>
          </w:p>
          <w:p w14:paraId="75F78A97" w14:textId="77777777" w:rsidR="00293DF7" w:rsidRPr="00223252" w:rsidRDefault="00293DF7" w:rsidP="00AF1BB9">
            <w:pPr>
              <w:ind w:left="360"/>
              <w:rPr>
                <w:color w:val="000000" w:themeColor="text1"/>
                <w:sz w:val="26"/>
                <w:szCs w:val="26"/>
              </w:rPr>
            </w:pPr>
          </w:p>
        </w:tc>
        <w:tc>
          <w:tcPr>
            <w:tcW w:w="4369" w:type="dxa"/>
            <w:shd w:val="clear" w:color="auto" w:fill="auto"/>
          </w:tcPr>
          <w:p w14:paraId="348CCB73" w14:textId="77777777" w:rsidR="00293DF7" w:rsidRPr="00223252" w:rsidRDefault="00293DF7" w:rsidP="00AF1BB9">
            <w:pPr>
              <w:jc w:val="center"/>
              <w:rPr>
                <w:b/>
                <w:color w:val="000000" w:themeColor="text1"/>
                <w:sz w:val="26"/>
                <w:szCs w:val="26"/>
              </w:rPr>
            </w:pPr>
          </w:p>
          <w:p w14:paraId="1865D9B7" w14:textId="1338BE91" w:rsidR="00293DF7" w:rsidRPr="00223252" w:rsidRDefault="00C21B17" w:rsidP="00AF1BB9">
            <w:pPr>
              <w:jc w:val="center"/>
              <w:rPr>
                <w:b/>
                <w:color w:val="000000" w:themeColor="text1"/>
                <w:sz w:val="26"/>
                <w:szCs w:val="26"/>
              </w:rPr>
            </w:pPr>
            <w:r>
              <w:rPr>
                <w:b/>
                <w:color w:val="000000" w:themeColor="text1"/>
                <w:sz w:val="26"/>
                <w:szCs w:val="26"/>
              </w:rPr>
              <w:t>FOR</w:t>
            </w:r>
            <w:r w:rsidR="00293DF7" w:rsidRPr="00223252">
              <w:rPr>
                <w:b/>
                <w:color w:val="000000" w:themeColor="text1"/>
                <w:sz w:val="26"/>
                <w:szCs w:val="26"/>
              </w:rPr>
              <w:t xml:space="preserve">. </w:t>
            </w:r>
            <w:r>
              <w:rPr>
                <w:b/>
                <w:color w:val="000000" w:themeColor="text1"/>
                <w:sz w:val="26"/>
                <w:szCs w:val="26"/>
              </w:rPr>
              <w:t>GENERAL MEETING OF SHAREHOLDERS</w:t>
            </w:r>
          </w:p>
          <w:p w14:paraId="165DFA47" w14:textId="6864197C" w:rsidR="00293DF7" w:rsidRPr="00223252" w:rsidRDefault="00C21B17" w:rsidP="00AF1BB9">
            <w:pPr>
              <w:jc w:val="center"/>
              <w:rPr>
                <w:b/>
                <w:color w:val="000000" w:themeColor="text1"/>
                <w:sz w:val="26"/>
                <w:szCs w:val="26"/>
              </w:rPr>
            </w:pPr>
            <w:r>
              <w:rPr>
                <w:b/>
                <w:color w:val="000000" w:themeColor="text1"/>
                <w:sz w:val="26"/>
                <w:szCs w:val="26"/>
              </w:rPr>
              <w:t>PRESIDENT OF B.O.D</w:t>
            </w:r>
          </w:p>
          <w:p w14:paraId="2E57437F" w14:textId="77777777" w:rsidR="00293DF7" w:rsidRPr="00223252" w:rsidRDefault="00293DF7" w:rsidP="00AF1BB9">
            <w:pPr>
              <w:jc w:val="center"/>
              <w:rPr>
                <w:b/>
                <w:color w:val="000000" w:themeColor="text1"/>
                <w:sz w:val="26"/>
                <w:szCs w:val="26"/>
              </w:rPr>
            </w:pPr>
          </w:p>
          <w:p w14:paraId="64C52079" w14:textId="77777777" w:rsidR="00293DF7" w:rsidRPr="00223252" w:rsidRDefault="00293DF7" w:rsidP="00AF1BB9">
            <w:pPr>
              <w:jc w:val="center"/>
              <w:rPr>
                <w:b/>
                <w:color w:val="000000" w:themeColor="text1"/>
                <w:sz w:val="26"/>
                <w:szCs w:val="26"/>
              </w:rPr>
            </w:pPr>
          </w:p>
          <w:p w14:paraId="797BAAC7" w14:textId="77777777" w:rsidR="00293DF7" w:rsidRPr="00223252" w:rsidRDefault="00293DF7" w:rsidP="00AF1BB9">
            <w:pPr>
              <w:jc w:val="center"/>
              <w:rPr>
                <w:b/>
                <w:color w:val="000000" w:themeColor="text1"/>
                <w:sz w:val="26"/>
                <w:szCs w:val="26"/>
              </w:rPr>
            </w:pPr>
          </w:p>
          <w:p w14:paraId="185398EB" w14:textId="77777777" w:rsidR="00293DF7" w:rsidRPr="00223252" w:rsidRDefault="00293DF7" w:rsidP="00AF1BB9">
            <w:pPr>
              <w:jc w:val="center"/>
              <w:rPr>
                <w:b/>
                <w:color w:val="000000" w:themeColor="text1"/>
                <w:sz w:val="26"/>
                <w:szCs w:val="26"/>
              </w:rPr>
            </w:pPr>
          </w:p>
          <w:p w14:paraId="5A1E3654" w14:textId="77777777" w:rsidR="00293DF7" w:rsidRPr="00223252" w:rsidRDefault="00293DF7" w:rsidP="00AF1BB9">
            <w:pPr>
              <w:jc w:val="center"/>
              <w:rPr>
                <w:b/>
                <w:color w:val="000000" w:themeColor="text1"/>
                <w:sz w:val="26"/>
                <w:szCs w:val="26"/>
              </w:rPr>
            </w:pPr>
          </w:p>
          <w:p w14:paraId="6259E68E" w14:textId="267B4D06" w:rsidR="00293DF7" w:rsidRPr="000578F3" w:rsidRDefault="00293DF7" w:rsidP="00F30B64">
            <w:pPr>
              <w:jc w:val="center"/>
              <w:rPr>
                <w:b/>
                <w:color w:val="000000" w:themeColor="text1"/>
                <w:sz w:val="26"/>
                <w:szCs w:val="26"/>
              </w:rPr>
            </w:pPr>
            <w:r w:rsidRPr="00223252">
              <w:rPr>
                <w:b/>
                <w:color w:val="000000" w:themeColor="text1"/>
                <w:sz w:val="26"/>
                <w:szCs w:val="26"/>
              </w:rPr>
              <w:t>L</w:t>
            </w:r>
            <w:r w:rsidR="00C21B17">
              <w:rPr>
                <w:b/>
                <w:color w:val="000000" w:themeColor="text1"/>
                <w:sz w:val="26"/>
                <w:szCs w:val="26"/>
              </w:rPr>
              <w:t>E HAI DOAN</w:t>
            </w:r>
          </w:p>
        </w:tc>
      </w:tr>
    </w:tbl>
    <w:p w14:paraId="2247353D" w14:textId="600B0BBA" w:rsidR="00525BA6" w:rsidRPr="000578F3" w:rsidRDefault="00525BA6" w:rsidP="00F30B64">
      <w:pPr>
        <w:rPr>
          <w:color w:val="000000" w:themeColor="text1"/>
        </w:rPr>
      </w:pPr>
    </w:p>
    <w:sectPr w:rsidR="00525BA6" w:rsidRPr="000578F3" w:rsidSect="007A772A">
      <w:headerReference w:type="even" r:id="rId7"/>
      <w:headerReference w:type="default" r:id="rId8"/>
      <w:footerReference w:type="default" r:id="rId9"/>
      <w:headerReference w:type="first" r:id="rId10"/>
      <w:pgSz w:w="11907" w:h="16839" w:code="9"/>
      <w:pgMar w:top="1134" w:right="1134" w:bottom="1134"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0A0FD" w14:textId="77777777" w:rsidR="001877C2" w:rsidRDefault="001877C2">
      <w:r>
        <w:separator/>
      </w:r>
    </w:p>
  </w:endnote>
  <w:endnote w:type="continuationSeparator" w:id="0">
    <w:p w14:paraId="0E8919EB" w14:textId="77777777" w:rsidR="001877C2" w:rsidRDefault="00187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Medium">
    <w:panose1 w:val="020B06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VNI-Times">
    <w:altName w:val="Times New Roman"/>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9098099"/>
      <w:docPartObj>
        <w:docPartGallery w:val="Page Numbers (Bottom of Page)"/>
        <w:docPartUnique/>
      </w:docPartObj>
    </w:sdtPr>
    <w:sdtEndPr>
      <w:rPr>
        <w:noProof/>
      </w:rPr>
    </w:sdtEndPr>
    <w:sdtContent>
      <w:p w14:paraId="5447CFEF" w14:textId="6008B9E5" w:rsidR="00DD5A20" w:rsidRDefault="000B5E43" w:rsidP="004D5BB5">
        <w:pPr>
          <w:pStyle w:val="Footer"/>
          <w:jc w:val="center"/>
        </w:pPr>
        <w:r>
          <w:fldChar w:fldCharType="begin"/>
        </w:r>
        <w:r>
          <w:instrText xml:space="preserve"> PAGE   \* MERGEFORMAT </w:instrText>
        </w:r>
        <w:r>
          <w:fldChar w:fldCharType="separate"/>
        </w:r>
        <w:r w:rsidR="00F34069">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E7E62" w14:textId="77777777" w:rsidR="001877C2" w:rsidRDefault="001877C2">
      <w:r>
        <w:separator/>
      </w:r>
    </w:p>
  </w:footnote>
  <w:footnote w:type="continuationSeparator" w:id="0">
    <w:p w14:paraId="2E4B3DD0" w14:textId="77777777" w:rsidR="001877C2" w:rsidRDefault="001877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2A3B7" w14:textId="77777777" w:rsidR="00DD5A20" w:rsidRDefault="00000000">
    <w:pPr>
      <w:pStyle w:val="Header"/>
    </w:pPr>
    <w:r>
      <w:rPr>
        <w:noProof/>
      </w:rPr>
      <w:pict w14:anchorId="756A24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07998" o:spid="_x0000_s1026" type="#_x0000_t136" style="position:absolute;margin-left:0;margin-top:0;width:442.5pt;height:177pt;rotation:315;z-index:-251656192;mso-position-horizontal:center;mso-position-horizontal-relative:margin;mso-position-vertical:center;mso-position-vertical-relative:margin" o:allowincell="f" fillcolor="#002060"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44B47" w14:textId="1C206627" w:rsidR="00F40657" w:rsidRDefault="00F40657">
    <w:pPr>
      <w:pStyle w:val="Header"/>
    </w:pPr>
    <w:r>
      <w:rPr>
        <w:noProof/>
      </w:rPr>
      <mc:AlternateContent>
        <mc:Choice Requires="wps">
          <w:drawing>
            <wp:anchor distT="0" distB="0" distL="114300" distR="114300" simplePos="0" relativeHeight="251662336" behindDoc="1" locked="0" layoutInCell="1" allowOverlap="1" wp14:anchorId="3597A6E0" wp14:editId="183AC7AE">
              <wp:simplePos x="0" y="0"/>
              <wp:positionH relativeFrom="margin">
                <wp:align>right</wp:align>
              </wp:positionH>
              <wp:positionV relativeFrom="paragraph">
                <wp:posOffset>-13335</wp:posOffset>
              </wp:positionV>
              <wp:extent cx="781050" cy="307340"/>
              <wp:effectExtent l="19050" t="19050" r="19050" b="16510"/>
              <wp:wrapTight wrapText="bothSides">
                <wp:wrapPolygon edited="0">
                  <wp:start x="-527" y="-1339"/>
                  <wp:lineTo x="-527" y="21421"/>
                  <wp:lineTo x="21600" y="21421"/>
                  <wp:lineTo x="21600" y="-1339"/>
                  <wp:lineTo x="-527" y="-1339"/>
                </wp:wrapPolygon>
              </wp:wrapTight>
              <wp:docPr id="2" name="Text Box 2"/>
              <wp:cNvGraphicFramePr/>
              <a:graphic xmlns:a="http://schemas.openxmlformats.org/drawingml/2006/main">
                <a:graphicData uri="http://schemas.microsoft.com/office/word/2010/wordprocessingShape">
                  <wps:wsp>
                    <wps:cNvSpPr txBox="1"/>
                    <wps:spPr>
                      <a:xfrm>
                        <a:off x="0" y="0"/>
                        <a:ext cx="781050" cy="307340"/>
                      </a:xfrm>
                      <a:prstGeom prst="rect">
                        <a:avLst/>
                      </a:prstGeom>
                      <a:solidFill>
                        <a:schemeClr val="lt1"/>
                      </a:solidFill>
                      <a:ln w="28575">
                        <a:solidFill>
                          <a:prstClr val="black"/>
                        </a:solidFill>
                      </a:ln>
                    </wps:spPr>
                    <wps:txbx>
                      <w:txbxContent>
                        <w:p w14:paraId="15E9BC97" w14:textId="4153E44C" w:rsidR="00F40657" w:rsidRPr="00223252" w:rsidRDefault="00E254D0" w:rsidP="00F40657">
                          <w:pPr>
                            <w:rPr>
                              <w:b/>
                              <w:bCs/>
                            </w:rPr>
                          </w:pPr>
                          <w:r>
                            <w:rPr>
                              <w:b/>
                              <w:bCs/>
                            </w:rPr>
                            <w:t>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597A6E0" id="_x0000_t202" coordsize="21600,21600" o:spt="202" path="m,l,21600r21600,l21600,xe">
              <v:stroke joinstyle="miter"/>
              <v:path gradientshapeok="t" o:connecttype="rect"/>
            </v:shapetype>
            <v:shape id="Text Box 2" o:spid="_x0000_s1026" type="#_x0000_t202" style="position:absolute;margin-left:10.3pt;margin-top:-1.05pt;width:61.5pt;height:24.2pt;z-index:-2516541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" fillcolor="white [3201]" strokeweight="2.25pt">
              <v:textbox>
                <w:txbxContent>
                  <w:p w14:paraId="15E9BC97" w14:textId="4153E44C" w:rsidR="00F40657" w:rsidRPr="00223252" w:rsidRDefault="00E254D0" w:rsidP="00F40657">
                    <w:pPr>
                      <w:rPr>
                        <w:b/>
                        <w:bCs/>
                      </w:rPr>
                    </w:pPr>
                    <w:r>
                      <w:rPr>
                        <w:b/>
                        <w:bCs/>
                      </w:rPr>
                      <w:t>Draft</w:t>
                    </w:r>
                  </w:p>
                </w:txbxContent>
              </v:textbox>
              <w10:wrap type="tight"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E3733" w14:textId="77777777" w:rsidR="00DD5A20" w:rsidRDefault="00000000">
    <w:pPr>
      <w:pStyle w:val="Header"/>
    </w:pPr>
    <w:r>
      <w:rPr>
        <w:noProof/>
      </w:rPr>
      <w:pict w14:anchorId="699EE0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07997" o:spid="_x0000_s1025" type="#_x0000_t136" style="position:absolute;margin-left:0;margin-top:0;width:442.5pt;height:177pt;rotation:315;z-index:-251658240;mso-position-horizontal:center;mso-position-horizontal-relative:margin;mso-position-vertical:center;mso-position-vertical-relative:margin" o:allowincell="f" fillcolor="#002060"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6769"/>
    <w:multiLevelType w:val="hybridMultilevel"/>
    <w:tmpl w:val="0396D5BE"/>
    <w:lvl w:ilvl="0" w:tplc="8DE86092">
      <w:start w:val="1"/>
      <w:numFmt w:val="bullet"/>
      <w:lvlText w:val="-"/>
      <w:lvlJc w:val="left"/>
      <w:pPr>
        <w:tabs>
          <w:tab w:val="num" w:pos="1070"/>
        </w:tabs>
        <w:ind w:left="1070" w:hanging="360"/>
      </w:pPr>
      <w:rPr>
        <w:rFonts w:ascii="Franklin Gothic Medium" w:hAnsi="Franklin Gothic Medium"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594139"/>
    <w:multiLevelType w:val="hybridMultilevel"/>
    <w:tmpl w:val="B4607276"/>
    <w:lvl w:ilvl="0" w:tplc="BCDE4588">
      <w:start w:val="1"/>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F120B4"/>
    <w:multiLevelType w:val="hybridMultilevel"/>
    <w:tmpl w:val="3F7CE56C"/>
    <w:lvl w:ilvl="0" w:tplc="1FC06D3E">
      <w:start w:val="1"/>
      <w:numFmt w:val="decimal"/>
      <w:suff w:val="space"/>
      <w:lvlText w:val="Điều %1."/>
      <w:lvlJc w:val="left"/>
      <w:pPr>
        <w:ind w:left="2114" w:hanging="944"/>
      </w:pPr>
      <w:rPr>
        <w:rFonts w:ascii="Times New Roman" w:hAnsi="Times New Roman" w:cs="Times New Roman" w:hint="default"/>
        <w:b/>
        <w:i w:val="0"/>
        <w:sz w:val="26"/>
        <w:szCs w:val="26"/>
        <w:u w:val="single"/>
      </w:rPr>
    </w:lvl>
    <w:lvl w:ilvl="1" w:tplc="8DE86092">
      <w:start w:val="1"/>
      <w:numFmt w:val="bullet"/>
      <w:lvlText w:val="-"/>
      <w:lvlJc w:val="left"/>
      <w:pPr>
        <w:tabs>
          <w:tab w:val="num" w:pos="6363"/>
        </w:tabs>
        <w:ind w:left="6363" w:hanging="390"/>
      </w:pPr>
      <w:rPr>
        <w:rFonts w:ascii="Franklin Gothic Medium" w:hAnsi="Franklin Gothic Medium" w:hint="default"/>
        <w:b/>
        <w:i w:val="0"/>
        <w:strike w:val="0"/>
        <w:dstrike w:val="0"/>
        <w:color w:val="000000"/>
        <w:sz w:val="24"/>
        <w:szCs w:val="24"/>
        <w:u w:val="none"/>
        <w:effect w:val="none"/>
      </w:rPr>
    </w:lvl>
    <w:lvl w:ilvl="2" w:tplc="FF3C6D38">
      <w:start w:val="1"/>
      <w:numFmt w:val="lowerRoman"/>
      <w:lvlText w:val="%3."/>
      <w:lvlJc w:val="right"/>
      <w:pPr>
        <w:tabs>
          <w:tab w:val="num" w:pos="7053"/>
        </w:tabs>
        <w:ind w:left="7053" w:hanging="180"/>
      </w:pPr>
    </w:lvl>
    <w:lvl w:ilvl="3" w:tplc="BEFA3544">
      <w:start w:val="1"/>
      <w:numFmt w:val="decimal"/>
      <w:suff w:val="space"/>
      <w:lvlText w:val="%4."/>
      <w:lvlJc w:val="left"/>
      <w:pPr>
        <w:ind w:left="7773" w:hanging="360"/>
      </w:pPr>
      <w:rPr>
        <w:b/>
        <w:bCs/>
      </w:rPr>
    </w:lvl>
    <w:lvl w:ilvl="4" w:tplc="FF3C6D38">
      <w:start w:val="1"/>
      <w:numFmt w:val="lowerLetter"/>
      <w:lvlText w:val="%5."/>
      <w:lvlJc w:val="left"/>
      <w:pPr>
        <w:tabs>
          <w:tab w:val="num" w:pos="8493"/>
        </w:tabs>
        <w:ind w:left="8493" w:hanging="360"/>
      </w:pPr>
    </w:lvl>
    <w:lvl w:ilvl="5" w:tplc="0409001B">
      <w:start w:val="1"/>
      <w:numFmt w:val="lowerRoman"/>
      <w:lvlText w:val="%6."/>
      <w:lvlJc w:val="right"/>
      <w:pPr>
        <w:tabs>
          <w:tab w:val="num" w:pos="9213"/>
        </w:tabs>
        <w:ind w:left="9213" w:hanging="180"/>
      </w:pPr>
    </w:lvl>
    <w:lvl w:ilvl="6" w:tplc="0409000F">
      <w:start w:val="1"/>
      <w:numFmt w:val="decimal"/>
      <w:lvlText w:val="%7."/>
      <w:lvlJc w:val="left"/>
      <w:pPr>
        <w:tabs>
          <w:tab w:val="num" w:pos="9933"/>
        </w:tabs>
        <w:ind w:left="9933" w:hanging="360"/>
      </w:pPr>
    </w:lvl>
    <w:lvl w:ilvl="7" w:tplc="04090019">
      <w:start w:val="1"/>
      <w:numFmt w:val="lowerLetter"/>
      <w:lvlText w:val="%8."/>
      <w:lvlJc w:val="left"/>
      <w:pPr>
        <w:tabs>
          <w:tab w:val="num" w:pos="10653"/>
        </w:tabs>
        <w:ind w:left="10653" w:hanging="360"/>
      </w:pPr>
    </w:lvl>
    <w:lvl w:ilvl="8" w:tplc="0409001B">
      <w:start w:val="1"/>
      <w:numFmt w:val="lowerRoman"/>
      <w:lvlText w:val="%9."/>
      <w:lvlJc w:val="right"/>
      <w:pPr>
        <w:tabs>
          <w:tab w:val="num" w:pos="11373"/>
        </w:tabs>
        <w:ind w:left="11373" w:hanging="180"/>
      </w:pPr>
    </w:lvl>
  </w:abstractNum>
  <w:abstractNum w:abstractNumId="3" w15:restartNumberingAfterBreak="0">
    <w:nsid w:val="227937F3"/>
    <w:multiLevelType w:val="hybridMultilevel"/>
    <w:tmpl w:val="2FC4CD7A"/>
    <w:lvl w:ilvl="0" w:tplc="06487978">
      <w:start w:val="1"/>
      <w:numFmt w:val="decimal"/>
      <w:lvlText w:val="%1."/>
      <w:lvlJc w:val="center"/>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2C7018"/>
    <w:multiLevelType w:val="hybridMultilevel"/>
    <w:tmpl w:val="43CEAC10"/>
    <w:lvl w:ilvl="0" w:tplc="038080B4">
      <w:numFmt w:val="bullet"/>
      <w:lvlText w:val="-"/>
      <w:lvlJc w:val="left"/>
      <w:pPr>
        <w:ind w:left="1287" w:hanging="360"/>
      </w:pPr>
      <w:rPr>
        <w:rFonts w:ascii="Calibri" w:eastAsia="Calibri" w:hAnsi="Calibri" w:cs="Calibri" w:hint="default"/>
      </w:rPr>
    </w:lvl>
    <w:lvl w:ilvl="1" w:tplc="04090003" w:tentative="1">
      <w:start w:val="1"/>
      <w:numFmt w:val="bullet"/>
      <w:lvlText w:val="o"/>
      <w:lvlJc w:val="left"/>
      <w:pPr>
        <w:ind w:left="2007" w:hanging="360"/>
      </w:pPr>
      <w:rPr>
        <w:rFonts w:ascii="Tahoma" w:hAnsi="Tahoma" w:cs="Tahoma" w:hint="default"/>
      </w:rPr>
    </w:lvl>
    <w:lvl w:ilvl="2" w:tplc="04090005" w:tentative="1">
      <w:start w:val="1"/>
      <w:numFmt w:val="bullet"/>
      <w:lvlText w:val=""/>
      <w:lvlJc w:val="left"/>
      <w:pPr>
        <w:ind w:left="2727" w:hanging="360"/>
      </w:pPr>
      <w:rPr>
        <w:rFonts w:ascii="@Batang" w:hAnsi="@Batang" w:hint="default"/>
      </w:rPr>
    </w:lvl>
    <w:lvl w:ilvl="3" w:tplc="04090001" w:tentative="1">
      <w:start w:val="1"/>
      <w:numFmt w:val="bullet"/>
      <w:lvlText w:val=""/>
      <w:lvlJc w:val="left"/>
      <w:pPr>
        <w:ind w:left="3447" w:hanging="360"/>
      </w:pPr>
      <w:rPr>
        <w:rFonts w:ascii="VNI-Times" w:hAnsi="VNI-Times" w:hint="default"/>
      </w:rPr>
    </w:lvl>
    <w:lvl w:ilvl="4" w:tplc="04090003" w:tentative="1">
      <w:start w:val="1"/>
      <w:numFmt w:val="bullet"/>
      <w:lvlText w:val="o"/>
      <w:lvlJc w:val="left"/>
      <w:pPr>
        <w:ind w:left="4167" w:hanging="360"/>
      </w:pPr>
      <w:rPr>
        <w:rFonts w:ascii="Tahoma" w:hAnsi="Tahoma" w:cs="Tahoma" w:hint="default"/>
      </w:rPr>
    </w:lvl>
    <w:lvl w:ilvl="5" w:tplc="04090005" w:tentative="1">
      <w:start w:val="1"/>
      <w:numFmt w:val="bullet"/>
      <w:lvlText w:val=""/>
      <w:lvlJc w:val="left"/>
      <w:pPr>
        <w:ind w:left="4887" w:hanging="360"/>
      </w:pPr>
      <w:rPr>
        <w:rFonts w:ascii="@Batang" w:hAnsi="@Batang" w:hint="default"/>
      </w:rPr>
    </w:lvl>
    <w:lvl w:ilvl="6" w:tplc="04090001" w:tentative="1">
      <w:start w:val="1"/>
      <w:numFmt w:val="bullet"/>
      <w:lvlText w:val=""/>
      <w:lvlJc w:val="left"/>
      <w:pPr>
        <w:ind w:left="5607" w:hanging="360"/>
      </w:pPr>
      <w:rPr>
        <w:rFonts w:ascii="VNI-Times" w:hAnsi="VNI-Times" w:hint="default"/>
      </w:rPr>
    </w:lvl>
    <w:lvl w:ilvl="7" w:tplc="04090003" w:tentative="1">
      <w:start w:val="1"/>
      <w:numFmt w:val="bullet"/>
      <w:lvlText w:val="o"/>
      <w:lvlJc w:val="left"/>
      <w:pPr>
        <w:ind w:left="6327" w:hanging="360"/>
      </w:pPr>
      <w:rPr>
        <w:rFonts w:ascii="Tahoma" w:hAnsi="Tahoma" w:cs="Tahoma" w:hint="default"/>
      </w:rPr>
    </w:lvl>
    <w:lvl w:ilvl="8" w:tplc="04090005" w:tentative="1">
      <w:start w:val="1"/>
      <w:numFmt w:val="bullet"/>
      <w:lvlText w:val=""/>
      <w:lvlJc w:val="left"/>
      <w:pPr>
        <w:ind w:left="7047" w:hanging="360"/>
      </w:pPr>
      <w:rPr>
        <w:rFonts w:ascii="@Batang" w:hAnsi="@Batang" w:hint="default"/>
      </w:rPr>
    </w:lvl>
  </w:abstractNum>
  <w:abstractNum w:abstractNumId="5" w15:restartNumberingAfterBreak="0">
    <w:nsid w:val="476F21F3"/>
    <w:multiLevelType w:val="hybridMultilevel"/>
    <w:tmpl w:val="5CC8CCA2"/>
    <w:lvl w:ilvl="0" w:tplc="11AE9474">
      <w:start w:val="1"/>
      <w:numFmt w:val="decimal"/>
      <w:lvlText w:val="Điều %1."/>
      <w:lvlJc w:val="left"/>
      <w:pPr>
        <w:ind w:left="1800" w:hanging="360"/>
      </w:pPr>
      <w:rPr>
        <w:rFonts w:hint="default"/>
        <w:b/>
        <w:u w:val="no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BE771F4"/>
    <w:multiLevelType w:val="hybridMultilevel"/>
    <w:tmpl w:val="088656D4"/>
    <w:lvl w:ilvl="0" w:tplc="98CA10F2">
      <w:start w:val="1"/>
      <w:numFmt w:val="decimal"/>
      <w:suff w:val="space"/>
      <w:lvlText w:val="%1."/>
      <w:lvlJc w:val="left"/>
      <w:pPr>
        <w:ind w:left="720" w:hanging="360"/>
      </w:pPr>
      <w:rPr>
        <w:rFonts w:ascii="Times New Roman" w:eastAsia="Times New Roman" w:hAnsi="Times New Roman" w:cs="Arial"/>
      </w:rPr>
    </w:lvl>
    <w:lvl w:ilvl="1" w:tplc="9C6E9EF6">
      <w:numFmt w:val="bullet"/>
      <w:lvlText w:val="-"/>
      <w:lvlJc w:val="left"/>
      <w:pPr>
        <w:tabs>
          <w:tab w:val="num" w:pos="1440"/>
        </w:tabs>
        <w:ind w:left="1440" w:hanging="360"/>
      </w:pPr>
      <w:rPr>
        <w:rFonts w:ascii=".VnTime" w:eastAsia="Times New Roman" w:hAnsi=".VnTime"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D85310"/>
    <w:multiLevelType w:val="hybridMultilevel"/>
    <w:tmpl w:val="8EF02140"/>
    <w:lvl w:ilvl="0" w:tplc="FA566710">
      <w:start w:val="1"/>
      <w:numFmt w:val="decimal"/>
      <w:lvlText w:val="%1."/>
      <w:lvlJc w:val="left"/>
      <w:pPr>
        <w:ind w:left="720" w:hanging="360"/>
      </w:pPr>
      <w:rPr>
        <w:rFonts w:hint="default"/>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134809"/>
    <w:multiLevelType w:val="hybridMultilevel"/>
    <w:tmpl w:val="618A4AA8"/>
    <w:lvl w:ilvl="0" w:tplc="721AF35A">
      <w:start w:val="1"/>
      <w:numFmt w:val="upperRoman"/>
      <w:lvlText w:val="%1."/>
      <w:lvlJc w:val="left"/>
      <w:pPr>
        <w:ind w:left="852" w:hanging="49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A62AA2"/>
    <w:multiLevelType w:val="hybridMultilevel"/>
    <w:tmpl w:val="D188CBE8"/>
    <w:lvl w:ilvl="0" w:tplc="118C84F4">
      <w:start w:val="1"/>
      <w:numFmt w:val="decimal"/>
      <w:lvlText w:val="Điều  %1:"/>
      <w:lvlJc w:val="left"/>
      <w:pPr>
        <w:ind w:left="786"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0D2660"/>
    <w:multiLevelType w:val="hybridMultilevel"/>
    <w:tmpl w:val="44B676A8"/>
    <w:lvl w:ilvl="0" w:tplc="CB9A57B0">
      <w:start w:val="1"/>
      <w:numFmt w:val="bullet"/>
      <w:lvlText w:val="-"/>
      <w:lvlJc w:val="left"/>
      <w:pPr>
        <w:ind w:left="1440" w:hanging="360"/>
      </w:pPr>
      <w:rPr>
        <w:rFonts w:ascii="Times New Roman" w:eastAsia="Times New Roman" w:hAnsi="Times New Roman"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BB512F5"/>
    <w:multiLevelType w:val="multilevel"/>
    <w:tmpl w:val="E8628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6551008">
    <w:abstractNumId w:val="10"/>
  </w:num>
  <w:num w:numId="2" w16cid:durableId="1797291657">
    <w:abstractNumId w:val="5"/>
  </w:num>
  <w:num w:numId="3" w16cid:durableId="306202706">
    <w:abstractNumId w:val="0"/>
  </w:num>
  <w:num w:numId="4" w16cid:durableId="931009916">
    <w:abstractNumId w:val="6"/>
  </w:num>
  <w:num w:numId="5" w16cid:durableId="1689259529">
    <w:abstractNumId w:val="7"/>
  </w:num>
  <w:num w:numId="6" w16cid:durableId="1989285234">
    <w:abstractNumId w:val="4"/>
  </w:num>
  <w:num w:numId="7" w16cid:durableId="2139297053">
    <w:abstractNumId w:val="9"/>
  </w:num>
  <w:num w:numId="8" w16cid:durableId="1437628694">
    <w:abstractNumId w:val="1"/>
  </w:num>
  <w:num w:numId="9" w16cid:durableId="314260692">
    <w:abstractNumId w:val="8"/>
  </w:num>
  <w:num w:numId="10" w16cid:durableId="961964713">
    <w:abstractNumId w:val="3"/>
  </w:num>
  <w:num w:numId="11" w16cid:durableId="211347807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168087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DF7"/>
    <w:rsid w:val="000400A3"/>
    <w:rsid w:val="000418CB"/>
    <w:rsid w:val="0005663E"/>
    <w:rsid w:val="000578F3"/>
    <w:rsid w:val="00092453"/>
    <w:rsid w:val="000A6CF6"/>
    <w:rsid w:val="000B5E43"/>
    <w:rsid w:val="00101F92"/>
    <w:rsid w:val="00163D81"/>
    <w:rsid w:val="001719E8"/>
    <w:rsid w:val="00173B2F"/>
    <w:rsid w:val="00175BC3"/>
    <w:rsid w:val="001877C2"/>
    <w:rsid w:val="00216EA3"/>
    <w:rsid w:val="00223252"/>
    <w:rsid w:val="00266E33"/>
    <w:rsid w:val="0028196C"/>
    <w:rsid w:val="00293DF7"/>
    <w:rsid w:val="002D1E44"/>
    <w:rsid w:val="002F2E83"/>
    <w:rsid w:val="00312320"/>
    <w:rsid w:val="0031382E"/>
    <w:rsid w:val="003372E5"/>
    <w:rsid w:val="00347785"/>
    <w:rsid w:val="003514CC"/>
    <w:rsid w:val="003A142B"/>
    <w:rsid w:val="003E0294"/>
    <w:rsid w:val="0040346B"/>
    <w:rsid w:val="004150DE"/>
    <w:rsid w:val="00431D91"/>
    <w:rsid w:val="00447FEE"/>
    <w:rsid w:val="00463C41"/>
    <w:rsid w:val="00463F49"/>
    <w:rsid w:val="004658F9"/>
    <w:rsid w:val="004A09E2"/>
    <w:rsid w:val="004B6463"/>
    <w:rsid w:val="004F0699"/>
    <w:rsid w:val="005008B8"/>
    <w:rsid w:val="00525BA6"/>
    <w:rsid w:val="0056003A"/>
    <w:rsid w:val="005829A7"/>
    <w:rsid w:val="0058325D"/>
    <w:rsid w:val="005F57EC"/>
    <w:rsid w:val="0062559F"/>
    <w:rsid w:val="00647752"/>
    <w:rsid w:val="006B143E"/>
    <w:rsid w:val="00727DB9"/>
    <w:rsid w:val="007925E5"/>
    <w:rsid w:val="00797311"/>
    <w:rsid w:val="007A772A"/>
    <w:rsid w:val="007C4849"/>
    <w:rsid w:val="007C76F8"/>
    <w:rsid w:val="007C7D8C"/>
    <w:rsid w:val="007D12BC"/>
    <w:rsid w:val="007D7A13"/>
    <w:rsid w:val="007E5CA6"/>
    <w:rsid w:val="00801AE3"/>
    <w:rsid w:val="00810ABA"/>
    <w:rsid w:val="00811D61"/>
    <w:rsid w:val="008214FA"/>
    <w:rsid w:val="00855CC4"/>
    <w:rsid w:val="008670EA"/>
    <w:rsid w:val="00872980"/>
    <w:rsid w:val="008A5BFC"/>
    <w:rsid w:val="008F695A"/>
    <w:rsid w:val="0090431F"/>
    <w:rsid w:val="00920519"/>
    <w:rsid w:val="00941F7C"/>
    <w:rsid w:val="009C617D"/>
    <w:rsid w:val="009D3178"/>
    <w:rsid w:val="009E304B"/>
    <w:rsid w:val="00AA61F1"/>
    <w:rsid w:val="00AF0181"/>
    <w:rsid w:val="00B069F2"/>
    <w:rsid w:val="00B317D5"/>
    <w:rsid w:val="00B443F1"/>
    <w:rsid w:val="00B91FB4"/>
    <w:rsid w:val="00B941D9"/>
    <w:rsid w:val="00BA0215"/>
    <w:rsid w:val="00BE2520"/>
    <w:rsid w:val="00C21B17"/>
    <w:rsid w:val="00C50FC2"/>
    <w:rsid w:val="00CE3064"/>
    <w:rsid w:val="00D32965"/>
    <w:rsid w:val="00D45A9E"/>
    <w:rsid w:val="00D55425"/>
    <w:rsid w:val="00D61578"/>
    <w:rsid w:val="00D616AA"/>
    <w:rsid w:val="00D842DD"/>
    <w:rsid w:val="00D846E3"/>
    <w:rsid w:val="00D92D3A"/>
    <w:rsid w:val="00DD5A20"/>
    <w:rsid w:val="00E254D0"/>
    <w:rsid w:val="00E30CC2"/>
    <w:rsid w:val="00E35E1C"/>
    <w:rsid w:val="00E561BC"/>
    <w:rsid w:val="00E57963"/>
    <w:rsid w:val="00E85B6F"/>
    <w:rsid w:val="00E90B2C"/>
    <w:rsid w:val="00E91F3E"/>
    <w:rsid w:val="00F132C1"/>
    <w:rsid w:val="00F30B64"/>
    <w:rsid w:val="00F34069"/>
    <w:rsid w:val="00F40657"/>
    <w:rsid w:val="00F408D5"/>
    <w:rsid w:val="00F43962"/>
    <w:rsid w:val="00F67AD5"/>
    <w:rsid w:val="00F76C6A"/>
    <w:rsid w:val="00FF1C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7C77C"/>
  <w15:chartTrackingRefBased/>
  <w15:docId w15:val="{4709519E-0629-41DA-B2B6-24D059DDD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DF7"/>
    <w:pPr>
      <w:spacing w:before="0"/>
      <w:jc w:val="left"/>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3DF7"/>
    <w:pPr>
      <w:spacing w:before="0"/>
      <w:jc w:val="left"/>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93DF7"/>
    <w:pPr>
      <w:tabs>
        <w:tab w:val="center" w:pos="4680"/>
        <w:tab w:val="right" w:pos="9360"/>
      </w:tabs>
    </w:pPr>
  </w:style>
  <w:style w:type="character" w:customStyle="1" w:styleId="HeaderChar">
    <w:name w:val="Header Char"/>
    <w:basedOn w:val="DefaultParagraphFont"/>
    <w:link w:val="Header"/>
    <w:uiPriority w:val="99"/>
    <w:rsid w:val="00293DF7"/>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rsid w:val="00293DF7"/>
    <w:pPr>
      <w:tabs>
        <w:tab w:val="center" w:pos="4680"/>
        <w:tab w:val="right" w:pos="9360"/>
      </w:tabs>
    </w:pPr>
  </w:style>
  <w:style w:type="character" w:customStyle="1" w:styleId="FooterChar">
    <w:name w:val="Footer Char"/>
    <w:basedOn w:val="DefaultParagraphFont"/>
    <w:link w:val="Footer"/>
    <w:uiPriority w:val="99"/>
    <w:rsid w:val="00293DF7"/>
    <w:rPr>
      <w:rFonts w:ascii="Times New Roman" w:eastAsia="Times New Roman" w:hAnsi="Times New Roman" w:cs="Times New Roman"/>
      <w:kern w:val="0"/>
      <w:sz w:val="24"/>
      <w:szCs w:val="24"/>
      <w14:ligatures w14:val="none"/>
    </w:rPr>
  </w:style>
  <w:style w:type="character" w:customStyle="1" w:styleId="eop">
    <w:name w:val="eop"/>
    <w:basedOn w:val="DefaultParagraphFont"/>
    <w:rsid w:val="00293DF7"/>
  </w:style>
  <w:style w:type="paragraph" w:styleId="ListParagraph">
    <w:name w:val="List Paragraph"/>
    <w:aliases w:val="Thang2,List Paragraph1,Dot 1,bullet 1,bullet,List Paragraph11,Level 2,Paragraph,Norm,abc,Đoạn của Danh sách,Đoạn c𞹺Danh sách,List Paragraph111,Đoạn c���?nh sách,Nga 3,List Paragraph2,List Paragraph21,Bullet 1,bullet 2,Muc 1,1LU2"/>
    <w:basedOn w:val="Normal"/>
    <w:link w:val="ListParagraphChar"/>
    <w:uiPriority w:val="34"/>
    <w:qFormat/>
    <w:rsid w:val="00293DF7"/>
    <w:pPr>
      <w:ind w:left="720"/>
      <w:contextualSpacing/>
    </w:pPr>
  </w:style>
  <w:style w:type="paragraph" w:styleId="BodyTextIndent">
    <w:name w:val="Body Text Indent"/>
    <w:basedOn w:val="Normal"/>
    <w:link w:val="BodyTextIndentChar"/>
    <w:uiPriority w:val="99"/>
    <w:semiHidden/>
    <w:unhideWhenUsed/>
    <w:rsid w:val="00293DF7"/>
    <w:pPr>
      <w:spacing w:after="120"/>
      <w:ind w:left="360"/>
    </w:pPr>
    <w:rPr>
      <w:rFonts w:cs="Arial"/>
      <w:sz w:val="28"/>
      <w:szCs w:val="28"/>
    </w:rPr>
  </w:style>
  <w:style w:type="character" w:customStyle="1" w:styleId="BodyTextIndentChar">
    <w:name w:val="Body Text Indent Char"/>
    <w:basedOn w:val="DefaultParagraphFont"/>
    <w:link w:val="BodyTextIndent"/>
    <w:uiPriority w:val="99"/>
    <w:semiHidden/>
    <w:rsid w:val="00293DF7"/>
    <w:rPr>
      <w:rFonts w:ascii="Times New Roman" w:eastAsia="Times New Roman" w:hAnsi="Times New Roman" w:cs="Arial"/>
      <w:kern w:val="0"/>
      <w:sz w:val="28"/>
      <w:szCs w:val="28"/>
      <w14:ligatures w14:val="none"/>
    </w:rPr>
  </w:style>
  <w:style w:type="character" w:styleId="CommentReference">
    <w:name w:val="annotation reference"/>
    <w:basedOn w:val="DefaultParagraphFont"/>
    <w:semiHidden/>
    <w:unhideWhenUsed/>
    <w:rsid w:val="00293DF7"/>
    <w:rPr>
      <w:sz w:val="16"/>
      <w:szCs w:val="16"/>
    </w:rPr>
  </w:style>
  <w:style w:type="paragraph" w:styleId="CommentText">
    <w:name w:val="annotation text"/>
    <w:basedOn w:val="Normal"/>
    <w:link w:val="CommentTextChar"/>
    <w:unhideWhenUsed/>
    <w:rsid w:val="00293DF7"/>
    <w:rPr>
      <w:sz w:val="20"/>
      <w:szCs w:val="20"/>
    </w:rPr>
  </w:style>
  <w:style w:type="character" w:customStyle="1" w:styleId="CommentTextChar">
    <w:name w:val="Comment Text Char"/>
    <w:basedOn w:val="DefaultParagraphFont"/>
    <w:link w:val="CommentText"/>
    <w:rsid w:val="00293DF7"/>
    <w:rPr>
      <w:rFonts w:ascii="Times New Roman" w:eastAsia="Times New Roman" w:hAnsi="Times New Roman" w:cs="Times New Roman"/>
      <w:kern w:val="0"/>
      <w:sz w:val="20"/>
      <w:szCs w:val="20"/>
      <w14:ligatures w14:val="none"/>
    </w:rPr>
  </w:style>
  <w:style w:type="paragraph" w:styleId="BodyText2">
    <w:name w:val="Body Text 2"/>
    <w:basedOn w:val="Normal"/>
    <w:link w:val="BodyText2Char"/>
    <w:rsid w:val="00E57963"/>
    <w:pPr>
      <w:spacing w:after="120" w:line="480" w:lineRule="auto"/>
    </w:pPr>
    <w:rPr>
      <w:rFonts w:ascii="Wingdings" w:eastAsia="Calibri" w:hAnsi="Wingdings" w:cs="Calibri"/>
      <w:sz w:val="28"/>
      <w:lang w:val="x-none" w:eastAsia="x-none"/>
    </w:rPr>
  </w:style>
  <w:style w:type="character" w:customStyle="1" w:styleId="BodyText2Char">
    <w:name w:val="Body Text 2 Char"/>
    <w:basedOn w:val="DefaultParagraphFont"/>
    <w:link w:val="BodyText2"/>
    <w:rsid w:val="00E57963"/>
    <w:rPr>
      <w:rFonts w:ascii="Wingdings" w:eastAsia="Calibri" w:hAnsi="Wingdings" w:cs="Calibri"/>
      <w:kern w:val="0"/>
      <w:sz w:val="28"/>
      <w:szCs w:val="24"/>
      <w:lang w:val="x-none" w:eastAsia="x-none"/>
      <w14:ligatures w14:val="none"/>
    </w:rPr>
  </w:style>
  <w:style w:type="character" w:customStyle="1" w:styleId="ListParagraphChar">
    <w:name w:val="List Paragraph Char"/>
    <w:aliases w:val="Thang2 Char,List Paragraph1 Char,Dot 1 Char,bullet 1 Char,bullet Char,List Paragraph11 Char,Level 2 Char,Paragraph Char,Norm Char,abc Char,Đoạn của Danh sách Char,Đoạn c𞹺Danh sách Char,List Paragraph111 Char,Đoạn c���?nh sách Char"/>
    <w:link w:val="ListParagraph"/>
    <w:uiPriority w:val="34"/>
    <w:qFormat/>
    <w:locked/>
    <w:rsid w:val="00F40657"/>
    <w:rPr>
      <w:rFonts w:ascii="Times New Roman" w:eastAsia="Times New Roman" w:hAnsi="Times New Roman" w:cs="Times New Roman"/>
      <w:kern w:val="0"/>
      <w:sz w:val="24"/>
      <w:szCs w:val="24"/>
      <w14:ligatures w14:val="none"/>
    </w:rPr>
  </w:style>
  <w:style w:type="paragraph" w:styleId="BodyText">
    <w:name w:val="Body Text"/>
    <w:basedOn w:val="Normal"/>
    <w:link w:val="BodyTextChar"/>
    <w:uiPriority w:val="99"/>
    <w:semiHidden/>
    <w:unhideWhenUsed/>
    <w:rsid w:val="00AA61F1"/>
    <w:pPr>
      <w:spacing w:after="120"/>
    </w:pPr>
  </w:style>
  <w:style w:type="character" w:customStyle="1" w:styleId="BodyTextChar">
    <w:name w:val="Body Text Char"/>
    <w:basedOn w:val="DefaultParagraphFont"/>
    <w:link w:val="BodyText"/>
    <w:uiPriority w:val="99"/>
    <w:semiHidden/>
    <w:rsid w:val="00AA61F1"/>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801AE3"/>
    <w:pPr>
      <w:spacing w:before="0"/>
      <w:jc w:val="left"/>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9E304B"/>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rsid w:val="009E304B"/>
    <w:rPr>
      <w:b/>
      <w:bCs/>
    </w:rPr>
  </w:style>
  <w:style w:type="character" w:customStyle="1" w:styleId="CommentSubjectChar">
    <w:name w:val="Comment Subject Char"/>
    <w:basedOn w:val="CommentTextChar"/>
    <w:link w:val="CommentSubject"/>
    <w:uiPriority w:val="99"/>
    <w:semiHidden/>
    <w:rsid w:val="009E304B"/>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98701">
      <w:bodyDiv w:val="1"/>
      <w:marLeft w:val="0"/>
      <w:marRight w:val="0"/>
      <w:marTop w:val="0"/>
      <w:marBottom w:val="0"/>
      <w:divBdr>
        <w:top w:val="none" w:sz="0" w:space="0" w:color="auto"/>
        <w:left w:val="none" w:sz="0" w:space="0" w:color="auto"/>
        <w:bottom w:val="none" w:sz="0" w:space="0" w:color="auto"/>
        <w:right w:val="none" w:sz="0" w:space="0" w:color="auto"/>
      </w:divBdr>
    </w:div>
    <w:div w:id="208423204">
      <w:bodyDiv w:val="1"/>
      <w:marLeft w:val="0"/>
      <w:marRight w:val="0"/>
      <w:marTop w:val="0"/>
      <w:marBottom w:val="0"/>
      <w:divBdr>
        <w:top w:val="none" w:sz="0" w:space="0" w:color="auto"/>
        <w:left w:val="none" w:sz="0" w:space="0" w:color="auto"/>
        <w:bottom w:val="none" w:sz="0" w:space="0" w:color="auto"/>
        <w:right w:val="none" w:sz="0" w:space="0" w:color="auto"/>
      </w:divBdr>
    </w:div>
    <w:div w:id="439031043">
      <w:bodyDiv w:val="1"/>
      <w:marLeft w:val="0"/>
      <w:marRight w:val="0"/>
      <w:marTop w:val="0"/>
      <w:marBottom w:val="0"/>
      <w:divBdr>
        <w:top w:val="none" w:sz="0" w:space="0" w:color="auto"/>
        <w:left w:val="none" w:sz="0" w:space="0" w:color="auto"/>
        <w:bottom w:val="none" w:sz="0" w:space="0" w:color="auto"/>
        <w:right w:val="none" w:sz="0" w:space="0" w:color="auto"/>
      </w:divBdr>
    </w:div>
    <w:div w:id="634682800">
      <w:bodyDiv w:val="1"/>
      <w:marLeft w:val="0"/>
      <w:marRight w:val="0"/>
      <w:marTop w:val="0"/>
      <w:marBottom w:val="0"/>
      <w:divBdr>
        <w:top w:val="none" w:sz="0" w:space="0" w:color="auto"/>
        <w:left w:val="none" w:sz="0" w:space="0" w:color="auto"/>
        <w:bottom w:val="none" w:sz="0" w:space="0" w:color="auto"/>
        <w:right w:val="none" w:sz="0" w:space="0" w:color="auto"/>
      </w:divBdr>
    </w:div>
    <w:div w:id="662011099">
      <w:bodyDiv w:val="1"/>
      <w:marLeft w:val="0"/>
      <w:marRight w:val="0"/>
      <w:marTop w:val="0"/>
      <w:marBottom w:val="0"/>
      <w:divBdr>
        <w:top w:val="none" w:sz="0" w:space="0" w:color="auto"/>
        <w:left w:val="none" w:sz="0" w:space="0" w:color="auto"/>
        <w:bottom w:val="none" w:sz="0" w:space="0" w:color="auto"/>
        <w:right w:val="none" w:sz="0" w:space="0" w:color="auto"/>
      </w:divBdr>
    </w:div>
    <w:div w:id="1270160523">
      <w:bodyDiv w:val="1"/>
      <w:marLeft w:val="0"/>
      <w:marRight w:val="0"/>
      <w:marTop w:val="0"/>
      <w:marBottom w:val="0"/>
      <w:divBdr>
        <w:top w:val="none" w:sz="0" w:space="0" w:color="auto"/>
        <w:left w:val="none" w:sz="0" w:space="0" w:color="auto"/>
        <w:bottom w:val="none" w:sz="0" w:space="0" w:color="auto"/>
        <w:right w:val="none" w:sz="0" w:space="0" w:color="auto"/>
      </w:divBdr>
    </w:div>
    <w:div w:id="1410808023">
      <w:bodyDiv w:val="1"/>
      <w:marLeft w:val="0"/>
      <w:marRight w:val="0"/>
      <w:marTop w:val="0"/>
      <w:marBottom w:val="0"/>
      <w:divBdr>
        <w:top w:val="none" w:sz="0" w:space="0" w:color="auto"/>
        <w:left w:val="none" w:sz="0" w:space="0" w:color="auto"/>
        <w:bottom w:val="none" w:sz="0" w:space="0" w:color="auto"/>
        <w:right w:val="none" w:sz="0" w:space="0" w:color="auto"/>
      </w:divBdr>
    </w:div>
    <w:div w:id="1621835718">
      <w:bodyDiv w:val="1"/>
      <w:marLeft w:val="0"/>
      <w:marRight w:val="0"/>
      <w:marTop w:val="0"/>
      <w:marBottom w:val="0"/>
      <w:divBdr>
        <w:top w:val="none" w:sz="0" w:space="0" w:color="auto"/>
        <w:left w:val="none" w:sz="0" w:space="0" w:color="auto"/>
        <w:bottom w:val="none" w:sz="0" w:space="0" w:color="auto"/>
        <w:right w:val="none" w:sz="0" w:space="0" w:color="auto"/>
      </w:divBdr>
      <w:divsChild>
        <w:div w:id="2029066755">
          <w:marLeft w:val="0"/>
          <w:marRight w:val="0"/>
          <w:marTop w:val="0"/>
          <w:marBottom w:val="0"/>
          <w:divBdr>
            <w:top w:val="none" w:sz="0" w:space="0" w:color="auto"/>
            <w:left w:val="none" w:sz="0" w:space="0" w:color="auto"/>
            <w:bottom w:val="none" w:sz="0" w:space="0" w:color="auto"/>
            <w:right w:val="none" w:sz="0" w:space="0" w:color="auto"/>
          </w:divBdr>
          <w:divsChild>
            <w:div w:id="589966462">
              <w:marLeft w:val="0"/>
              <w:marRight w:val="0"/>
              <w:marTop w:val="0"/>
              <w:marBottom w:val="0"/>
              <w:divBdr>
                <w:top w:val="none" w:sz="0" w:space="0" w:color="auto"/>
                <w:left w:val="none" w:sz="0" w:space="0" w:color="auto"/>
                <w:bottom w:val="none" w:sz="0" w:space="0" w:color="auto"/>
                <w:right w:val="none" w:sz="0" w:space="0" w:color="auto"/>
              </w:divBdr>
              <w:divsChild>
                <w:div w:id="114755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894233">
          <w:marLeft w:val="0"/>
          <w:marRight w:val="0"/>
          <w:marTop w:val="0"/>
          <w:marBottom w:val="0"/>
          <w:divBdr>
            <w:top w:val="none" w:sz="0" w:space="0" w:color="auto"/>
            <w:left w:val="none" w:sz="0" w:space="0" w:color="auto"/>
            <w:bottom w:val="none" w:sz="0" w:space="0" w:color="auto"/>
            <w:right w:val="none" w:sz="0" w:space="0" w:color="auto"/>
          </w:divBdr>
          <w:divsChild>
            <w:div w:id="1931505166">
              <w:marLeft w:val="0"/>
              <w:marRight w:val="0"/>
              <w:marTop w:val="0"/>
              <w:marBottom w:val="0"/>
              <w:divBdr>
                <w:top w:val="none" w:sz="0" w:space="0" w:color="auto"/>
                <w:left w:val="none" w:sz="0" w:space="0" w:color="auto"/>
                <w:bottom w:val="none" w:sz="0" w:space="0" w:color="auto"/>
                <w:right w:val="none" w:sz="0" w:space="0" w:color="auto"/>
              </w:divBdr>
              <w:divsChild>
                <w:div w:id="643969444">
                  <w:marLeft w:val="0"/>
                  <w:marRight w:val="0"/>
                  <w:marTop w:val="0"/>
                  <w:marBottom w:val="0"/>
                  <w:divBdr>
                    <w:top w:val="none" w:sz="0" w:space="0" w:color="auto"/>
                    <w:left w:val="none" w:sz="0" w:space="0" w:color="auto"/>
                    <w:bottom w:val="none" w:sz="0" w:space="0" w:color="auto"/>
                    <w:right w:val="none" w:sz="0" w:space="0" w:color="auto"/>
                  </w:divBdr>
                  <w:divsChild>
                    <w:div w:id="176706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0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720</Words>
  <Characters>4106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Cảnh Nguyễn</dc:creator>
  <cp:keywords/>
  <dc:description/>
  <cp:lastModifiedBy>VBP Lương Thị Hiền</cp:lastModifiedBy>
  <cp:revision>5</cp:revision>
  <cp:lastPrinted>2025-05-23T09:54:00Z</cp:lastPrinted>
  <dcterms:created xsi:type="dcterms:W3CDTF">2025-05-27T10:29:00Z</dcterms:created>
  <dcterms:modified xsi:type="dcterms:W3CDTF">2025-06-06T11:48:00Z</dcterms:modified>
</cp:coreProperties>
</file>