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0" w:type="dxa"/>
        <w:tblInd w:w="108" w:type="dxa"/>
        <w:tblLook w:val="0000" w:firstRow="0" w:lastRow="0" w:firstColumn="0" w:lastColumn="0" w:noHBand="0" w:noVBand="0"/>
      </w:tblPr>
      <w:tblGrid>
        <w:gridCol w:w="3119"/>
        <w:gridCol w:w="6031"/>
      </w:tblGrid>
      <w:tr w:rsidR="00293DF7" w:rsidRPr="000578F3" w14:paraId="32105DD0" w14:textId="77777777" w:rsidTr="00AF1BB9">
        <w:trPr>
          <w:trHeight w:val="1271"/>
        </w:trPr>
        <w:tc>
          <w:tcPr>
            <w:tcW w:w="3119" w:type="dxa"/>
          </w:tcPr>
          <w:p w14:paraId="462A8122" w14:textId="77777777" w:rsidR="00293DF7" w:rsidRPr="000578F3" w:rsidRDefault="00293DF7" w:rsidP="00AF1BB9">
            <w:pPr>
              <w:jc w:val="center"/>
              <w:rPr>
                <w:b/>
                <w:color w:val="000000" w:themeColor="text1"/>
                <w:sz w:val="26"/>
                <w:szCs w:val="26"/>
              </w:rPr>
            </w:pPr>
            <w:r w:rsidRPr="000578F3">
              <w:rPr>
                <w:b/>
                <w:color w:val="000000" w:themeColor="text1"/>
                <w:sz w:val="26"/>
                <w:szCs w:val="26"/>
              </w:rPr>
              <w:t>CÔNG TY CỔ PHẦN</w:t>
            </w:r>
          </w:p>
          <w:p w14:paraId="67A8E119" w14:textId="77777777" w:rsidR="00293DF7" w:rsidRPr="000578F3" w:rsidRDefault="00293DF7" w:rsidP="00AF1BB9">
            <w:pPr>
              <w:jc w:val="center"/>
              <w:rPr>
                <w:b/>
                <w:color w:val="000000" w:themeColor="text1"/>
                <w:sz w:val="26"/>
                <w:szCs w:val="26"/>
              </w:rPr>
            </w:pPr>
            <w:r w:rsidRPr="000578F3">
              <w:rPr>
                <w:b/>
                <w:color w:val="000000" w:themeColor="text1"/>
                <w:sz w:val="26"/>
                <w:szCs w:val="26"/>
              </w:rPr>
              <w:t>TẬP ĐOÀN HIPT</w:t>
            </w:r>
          </w:p>
          <w:p w14:paraId="1710B3B1" w14:textId="425C2C79" w:rsidR="00E57963" w:rsidRPr="000578F3" w:rsidRDefault="00E57963" w:rsidP="00AF1BB9">
            <w:pPr>
              <w:jc w:val="center"/>
              <w:rPr>
                <w:i/>
                <w:color w:val="000000" w:themeColor="text1"/>
                <w:sz w:val="26"/>
                <w:szCs w:val="26"/>
              </w:rPr>
            </w:pPr>
            <w:r w:rsidRPr="000578F3">
              <w:rPr>
                <w:i/>
                <w:noProof/>
                <w:color w:val="000000" w:themeColor="text1"/>
                <w:sz w:val="26"/>
                <w:szCs w:val="26"/>
                <w14:ligatures w14:val="standardContextual"/>
              </w:rPr>
              <mc:AlternateContent>
                <mc:Choice Requires="wps">
                  <w:drawing>
                    <wp:anchor distT="0" distB="0" distL="114300" distR="114300" simplePos="0" relativeHeight="251659264" behindDoc="0" locked="0" layoutInCell="1" allowOverlap="1" wp14:anchorId="5EF69C69" wp14:editId="0C074213">
                      <wp:simplePos x="0" y="0"/>
                      <wp:positionH relativeFrom="column">
                        <wp:posOffset>140335</wp:posOffset>
                      </wp:positionH>
                      <wp:positionV relativeFrom="paragraph">
                        <wp:posOffset>78740</wp:posOffset>
                      </wp:positionV>
                      <wp:extent cx="1463040" cy="0"/>
                      <wp:effectExtent l="0" t="0" r="0" b="0"/>
                      <wp:wrapNone/>
                      <wp:docPr id="1271822695" name="Straight Connector 1"/>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EDAFB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5pt,6.2pt" to="126.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dDmQEAAIgDAAAOAAAAZHJzL2Uyb0RvYy54bWysU8tu2zAQvBfoPxC815LTI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" strokecolor="black [3200]" strokeweight=".5pt">
                      <v:stroke joinstyle="miter"/>
                    </v:line>
                  </w:pict>
                </mc:Fallback>
              </mc:AlternateContent>
            </w:r>
          </w:p>
          <w:p w14:paraId="58A24337" w14:textId="34D629DC" w:rsidR="00293DF7" w:rsidRPr="000578F3" w:rsidRDefault="00293DF7" w:rsidP="00AF1BB9">
            <w:pPr>
              <w:jc w:val="center"/>
              <w:rPr>
                <w:iCs/>
                <w:color w:val="000000" w:themeColor="text1"/>
                <w:sz w:val="26"/>
                <w:szCs w:val="26"/>
              </w:rPr>
            </w:pPr>
            <w:r w:rsidRPr="000578F3">
              <w:rPr>
                <w:iCs/>
                <w:color w:val="000000" w:themeColor="text1"/>
                <w:sz w:val="26"/>
                <w:szCs w:val="26"/>
              </w:rPr>
              <w:t>Số:</w:t>
            </w:r>
            <w:r w:rsidR="00E57963" w:rsidRPr="000578F3">
              <w:rPr>
                <w:iCs/>
                <w:color w:val="000000" w:themeColor="text1"/>
                <w:sz w:val="26"/>
                <w:szCs w:val="26"/>
              </w:rPr>
              <w:t xml:space="preserve">       </w:t>
            </w:r>
            <w:r w:rsidRPr="000578F3">
              <w:rPr>
                <w:iCs/>
                <w:color w:val="000000" w:themeColor="text1"/>
                <w:sz w:val="26"/>
                <w:szCs w:val="26"/>
              </w:rPr>
              <w:t>/NQ/ĐHĐCĐ/HIPT</w:t>
            </w:r>
          </w:p>
        </w:tc>
        <w:tc>
          <w:tcPr>
            <w:tcW w:w="6031" w:type="dxa"/>
          </w:tcPr>
          <w:p w14:paraId="63F97004" w14:textId="77777777" w:rsidR="00293DF7" w:rsidRPr="000578F3" w:rsidRDefault="00293DF7" w:rsidP="00AF1BB9">
            <w:pPr>
              <w:keepNext/>
              <w:spacing w:before="60"/>
              <w:jc w:val="center"/>
              <w:outlineLvl w:val="2"/>
              <w:rPr>
                <w:b/>
                <w:color w:val="000000" w:themeColor="text1"/>
                <w:sz w:val="26"/>
                <w:szCs w:val="26"/>
              </w:rPr>
            </w:pPr>
            <w:r w:rsidRPr="000578F3">
              <w:rPr>
                <w:b/>
                <w:color w:val="000000" w:themeColor="text1"/>
                <w:sz w:val="26"/>
                <w:szCs w:val="26"/>
              </w:rPr>
              <w:t>CỘNG HOÀ XÃ HỘI CHỦ NGHĨA VIỆT NAM</w:t>
            </w:r>
          </w:p>
          <w:p w14:paraId="734B3DE4" w14:textId="77777777" w:rsidR="00293DF7" w:rsidRPr="000578F3" w:rsidRDefault="00293DF7" w:rsidP="00AF1BB9">
            <w:pPr>
              <w:jc w:val="center"/>
              <w:rPr>
                <w:b/>
                <w:bCs/>
                <w:iCs/>
                <w:color w:val="000000" w:themeColor="text1"/>
                <w:sz w:val="26"/>
                <w:szCs w:val="26"/>
              </w:rPr>
            </w:pPr>
            <w:r w:rsidRPr="000578F3">
              <w:rPr>
                <w:b/>
                <w:bCs/>
                <w:iCs/>
                <w:color w:val="000000" w:themeColor="text1"/>
                <w:sz w:val="26"/>
                <w:szCs w:val="26"/>
              </w:rPr>
              <w:t>Độc lập - Tự do - Hạnh phúc</w:t>
            </w:r>
          </w:p>
          <w:p w14:paraId="0C7B7906" w14:textId="7DC0076B" w:rsidR="00293DF7" w:rsidRPr="000578F3" w:rsidRDefault="00E57963" w:rsidP="00AF1BB9">
            <w:pPr>
              <w:keepNext/>
              <w:jc w:val="right"/>
              <w:outlineLvl w:val="0"/>
              <w:rPr>
                <w:bCs/>
                <w:i/>
                <w:iCs/>
                <w:color w:val="000000" w:themeColor="text1"/>
                <w:sz w:val="26"/>
                <w:szCs w:val="26"/>
              </w:rPr>
            </w:pPr>
            <w:r w:rsidRPr="000578F3">
              <w:rPr>
                <w:i/>
                <w:noProof/>
                <w:color w:val="000000" w:themeColor="text1"/>
                <w:sz w:val="26"/>
                <w:szCs w:val="26"/>
                <w14:ligatures w14:val="standardContextual"/>
              </w:rPr>
              <mc:AlternateContent>
                <mc:Choice Requires="wps">
                  <w:drawing>
                    <wp:anchor distT="0" distB="0" distL="114300" distR="114300" simplePos="0" relativeHeight="251661312" behindDoc="0" locked="0" layoutInCell="1" allowOverlap="1" wp14:anchorId="1813EF07" wp14:editId="6E64ED33">
                      <wp:simplePos x="0" y="0"/>
                      <wp:positionH relativeFrom="column">
                        <wp:posOffset>1078230</wp:posOffset>
                      </wp:positionH>
                      <wp:positionV relativeFrom="paragraph">
                        <wp:posOffset>78740</wp:posOffset>
                      </wp:positionV>
                      <wp:extent cx="1463040" cy="0"/>
                      <wp:effectExtent l="0" t="0" r="0" b="0"/>
                      <wp:wrapNone/>
                      <wp:docPr id="1129399923" name="Straight Connector 1"/>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E2594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9pt,6.2pt" to="200.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dDmQEAAIgDAAAOAAAAZHJzL2Uyb0RvYy54bWysU8tu2zAQvBfoPxC815LTI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" strokecolor="black [3200]" strokeweight=".5pt">
                      <v:stroke joinstyle="miter"/>
                    </v:line>
                  </w:pict>
                </mc:Fallback>
              </mc:AlternateContent>
            </w:r>
          </w:p>
          <w:p w14:paraId="77DE9BEA" w14:textId="16599E6F" w:rsidR="00293DF7" w:rsidRPr="000578F3" w:rsidRDefault="00293DF7" w:rsidP="00AF1BB9">
            <w:pPr>
              <w:keepNext/>
              <w:jc w:val="right"/>
              <w:outlineLvl w:val="0"/>
              <w:rPr>
                <w:bCs/>
                <w:color w:val="000000" w:themeColor="text1"/>
                <w:sz w:val="26"/>
                <w:szCs w:val="26"/>
              </w:rPr>
            </w:pPr>
            <w:r w:rsidRPr="000578F3">
              <w:rPr>
                <w:bCs/>
                <w:color w:val="000000" w:themeColor="text1"/>
                <w:sz w:val="26"/>
                <w:szCs w:val="26"/>
              </w:rPr>
              <w:t>Hà Nội, ngày … tháng</w:t>
            </w:r>
            <w:r w:rsidR="00AF0181" w:rsidRPr="000578F3">
              <w:rPr>
                <w:bCs/>
                <w:color w:val="000000" w:themeColor="text1"/>
                <w:sz w:val="26"/>
                <w:szCs w:val="26"/>
              </w:rPr>
              <w:t xml:space="preserve"> </w:t>
            </w:r>
            <w:r w:rsidRPr="000578F3">
              <w:rPr>
                <w:bCs/>
                <w:color w:val="000000" w:themeColor="text1"/>
                <w:sz w:val="26"/>
                <w:szCs w:val="26"/>
              </w:rPr>
              <w:t>… năm 2024</w:t>
            </w:r>
          </w:p>
        </w:tc>
      </w:tr>
    </w:tbl>
    <w:p w14:paraId="38EBCD81" w14:textId="77777777" w:rsidR="00293DF7" w:rsidRPr="000578F3" w:rsidRDefault="00293DF7" w:rsidP="00293DF7">
      <w:pPr>
        <w:spacing w:line="288" w:lineRule="auto"/>
        <w:jc w:val="center"/>
        <w:rPr>
          <w:b/>
          <w:color w:val="000000" w:themeColor="text1"/>
          <w:sz w:val="26"/>
          <w:szCs w:val="26"/>
        </w:rPr>
      </w:pPr>
    </w:p>
    <w:p w14:paraId="493798A4" w14:textId="77777777" w:rsidR="00293DF7" w:rsidRPr="000578F3" w:rsidRDefault="00293DF7" w:rsidP="00293DF7">
      <w:pPr>
        <w:spacing w:line="288" w:lineRule="auto"/>
        <w:jc w:val="center"/>
        <w:rPr>
          <w:b/>
          <w:color w:val="000000" w:themeColor="text1"/>
          <w:sz w:val="26"/>
          <w:szCs w:val="26"/>
        </w:rPr>
      </w:pPr>
      <w:r w:rsidRPr="000578F3">
        <w:rPr>
          <w:b/>
          <w:color w:val="000000" w:themeColor="text1"/>
          <w:sz w:val="26"/>
          <w:szCs w:val="26"/>
        </w:rPr>
        <w:t>NGHỊ QUYẾT ĐẠI HỘI ĐỒNG CỔ ĐÔNG</w:t>
      </w:r>
    </w:p>
    <w:p w14:paraId="7759F92D" w14:textId="77777777" w:rsidR="00293DF7" w:rsidRPr="000578F3" w:rsidRDefault="00293DF7" w:rsidP="00AF0181">
      <w:pPr>
        <w:spacing w:before="120"/>
        <w:jc w:val="both"/>
        <w:rPr>
          <w:i/>
          <w:color w:val="000000" w:themeColor="text1"/>
          <w:sz w:val="26"/>
          <w:szCs w:val="26"/>
        </w:rPr>
      </w:pPr>
      <w:r w:rsidRPr="000578F3">
        <w:rPr>
          <w:i/>
          <w:color w:val="000000" w:themeColor="text1"/>
          <w:sz w:val="26"/>
          <w:szCs w:val="26"/>
        </w:rPr>
        <w:t>Căn cứ:</w:t>
      </w:r>
    </w:p>
    <w:p w14:paraId="000476B0" w14:textId="77777777" w:rsidR="00E57963" w:rsidRPr="00811D61" w:rsidRDefault="00E57963" w:rsidP="00AF0181">
      <w:pPr>
        <w:pStyle w:val="BodyText2"/>
        <w:widowControl w:val="0"/>
        <w:numPr>
          <w:ilvl w:val="0"/>
          <w:numId w:val="3"/>
        </w:numPr>
        <w:tabs>
          <w:tab w:val="clear" w:pos="1070"/>
          <w:tab w:val="num" w:pos="567"/>
        </w:tabs>
        <w:spacing w:before="120" w:after="0" w:line="240" w:lineRule="auto"/>
        <w:ind w:left="426" w:hanging="426"/>
        <w:jc w:val="both"/>
        <w:rPr>
          <w:rFonts w:ascii="Times New Roman" w:hAnsi="Times New Roman" w:cs="Times New Roman"/>
          <w:i/>
          <w:color w:val="000000" w:themeColor="text1"/>
          <w:sz w:val="26"/>
          <w:szCs w:val="26"/>
          <w:lang w:val="en-US"/>
        </w:rPr>
      </w:pPr>
      <w:r w:rsidRPr="00811D61">
        <w:rPr>
          <w:rFonts w:ascii="Times New Roman" w:hAnsi="Times New Roman" w:cs="Times New Roman"/>
          <w:i/>
          <w:color w:val="000000" w:themeColor="text1"/>
          <w:sz w:val="26"/>
          <w:szCs w:val="26"/>
          <w:lang w:val="en-US"/>
        </w:rPr>
        <w:t>Luật Doanh nghiệp số 59/2020/QH14 và các văn bản hướng dẫn thi hành;</w:t>
      </w:r>
    </w:p>
    <w:p w14:paraId="4649E799" w14:textId="77777777" w:rsidR="00E57963" w:rsidRPr="00811D61" w:rsidRDefault="00E57963" w:rsidP="00AF0181">
      <w:pPr>
        <w:pStyle w:val="BodyText2"/>
        <w:widowControl w:val="0"/>
        <w:numPr>
          <w:ilvl w:val="0"/>
          <w:numId w:val="3"/>
        </w:numPr>
        <w:tabs>
          <w:tab w:val="clear" w:pos="1070"/>
          <w:tab w:val="num" w:pos="567"/>
        </w:tabs>
        <w:spacing w:before="120" w:after="0" w:line="240" w:lineRule="auto"/>
        <w:ind w:left="426" w:hanging="426"/>
        <w:jc w:val="both"/>
        <w:rPr>
          <w:rFonts w:ascii="Times New Roman" w:hAnsi="Times New Roman" w:cs="Times New Roman"/>
          <w:i/>
          <w:color w:val="000000" w:themeColor="text1"/>
          <w:sz w:val="26"/>
          <w:szCs w:val="26"/>
          <w:lang w:val="en-US"/>
        </w:rPr>
      </w:pPr>
      <w:r w:rsidRPr="00811D61">
        <w:rPr>
          <w:rFonts w:ascii="Times New Roman" w:hAnsi="Times New Roman" w:cs="Times New Roman"/>
          <w:i/>
          <w:color w:val="000000" w:themeColor="text1"/>
          <w:sz w:val="26"/>
          <w:szCs w:val="26"/>
          <w:lang w:val="en-US"/>
        </w:rPr>
        <w:t>Luật Chứng khoán số 54/2019/QH14 và các văn bản hướng dẫn thi hành;</w:t>
      </w:r>
    </w:p>
    <w:p w14:paraId="47748B8F" w14:textId="1C46B220" w:rsidR="00293DF7" w:rsidRPr="000578F3" w:rsidRDefault="00E57963" w:rsidP="00AF0181">
      <w:pPr>
        <w:numPr>
          <w:ilvl w:val="0"/>
          <w:numId w:val="3"/>
        </w:numPr>
        <w:tabs>
          <w:tab w:val="clear" w:pos="1070"/>
          <w:tab w:val="num" w:pos="567"/>
        </w:tabs>
        <w:spacing w:before="120"/>
        <w:ind w:left="426" w:hanging="426"/>
        <w:jc w:val="both"/>
        <w:rPr>
          <w:i/>
          <w:color w:val="000000" w:themeColor="text1"/>
          <w:sz w:val="26"/>
          <w:szCs w:val="26"/>
        </w:rPr>
      </w:pPr>
      <w:r w:rsidRPr="00811D61">
        <w:rPr>
          <w:i/>
          <w:color w:val="000000" w:themeColor="text1"/>
          <w:sz w:val="26"/>
          <w:szCs w:val="26"/>
        </w:rPr>
        <w:t>Nghị định số 155/2020/NĐ-CP ngày 31/12/2020 của Chính phủ quy định chi tiết thi hành một số điều của Luật Chứng khoán</w:t>
      </w:r>
      <w:r w:rsidR="00293DF7" w:rsidRPr="000578F3">
        <w:rPr>
          <w:i/>
          <w:color w:val="000000" w:themeColor="text1"/>
          <w:sz w:val="26"/>
          <w:szCs w:val="26"/>
        </w:rPr>
        <w:t>;</w:t>
      </w:r>
    </w:p>
    <w:p w14:paraId="5D1ABE52" w14:textId="4B9460FD" w:rsidR="00293DF7" w:rsidRPr="000578F3" w:rsidRDefault="00293DF7" w:rsidP="00AF0181">
      <w:pPr>
        <w:numPr>
          <w:ilvl w:val="0"/>
          <w:numId w:val="3"/>
        </w:numPr>
        <w:tabs>
          <w:tab w:val="clear" w:pos="1070"/>
          <w:tab w:val="num" w:pos="567"/>
        </w:tabs>
        <w:spacing w:before="120"/>
        <w:ind w:left="426" w:hanging="426"/>
        <w:jc w:val="both"/>
        <w:rPr>
          <w:i/>
          <w:color w:val="000000" w:themeColor="text1"/>
          <w:sz w:val="26"/>
          <w:szCs w:val="26"/>
        </w:rPr>
      </w:pPr>
      <w:r w:rsidRPr="000578F3">
        <w:rPr>
          <w:i/>
          <w:color w:val="000000" w:themeColor="text1"/>
          <w:sz w:val="26"/>
          <w:szCs w:val="26"/>
        </w:rPr>
        <w:t>Điều lệ Công ty Cổ phần Tập đoàn HIPT;</w:t>
      </w:r>
    </w:p>
    <w:p w14:paraId="2A6CCEEB" w14:textId="1D100796" w:rsidR="00293DF7" w:rsidRPr="000578F3" w:rsidRDefault="00293DF7" w:rsidP="00AF0181">
      <w:pPr>
        <w:numPr>
          <w:ilvl w:val="0"/>
          <w:numId w:val="3"/>
        </w:numPr>
        <w:tabs>
          <w:tab w:val="clear" w:pos="1070"/>
          <w:tab w:val="num" w:pos="567"/>
        </w:tabs>
        <w:spacing w:before="120"/>
        <w:ind w:left="426" w:hanging="426"/>
        <w:jc w:val="both"/>
        <w:rPr>
          <w:b/>
          <w:color w:val="000000" w:themeColor="text1"/>
          <w:sz w:val="26"/>
          <w:szCs w:val="26"/>
        </w:rPr>
      </w:pPr>
      <w:r w:rsidRPr="000578F3">
        <w:rPr>
          <w:i/>
          <w:color w:val="000000" w:themeColor="text1"/>
          <w:sz w:val="26"/>
          <w:szCs w:val="26"/>
        </w:rPr>
        <w:t xml:space="preserve">Biên bản họp Đại hội đồng cổ đông </w:t>
      </w:r>
      <w:r w:rsidR="00811D61">
        <w:rPr>
          <w:i/>
          <w:color w:val="000000" w:themeColor="text1"/>
          <w:sz w:val="26"/>
          <w:szCs w:val="26"/>
        </w:rPr>
        <w:t>thường niên</w:t>
      </w:r>
      <w:r w:rsidRPr="000578F3">
        <w:rPr>
          <w:i/>
          <w:color w:val="000000" w:themeColor="text1"/>
          <w:sz w:val="26"/>
          <w:szCs w:val="26"/>
        </w:rPr>
        <w:t xml:space="preserve"> năm 2024 của Công ty Cổ phần Tập đoàn HIPT </w:t>
      </w:r>
      <w:proofErr w:type="gramStart"/>
      <w:r w:rsidRPr="000578F3">
        <w:rPr>
          <w:i/>
          <w:color w:val="000000" w:themeColor="text1"/>
          <w:sz w:val="26"/>
          <w:szCs w:val="26"/>
        </w:rPr>
        <w:t xml:space="preserve">ngày </w:t>
      </w:r>
      <w:r w:rsidR="00811D61">
        <w:rPr>
          <w:i/>
          <w:color w:val="000000" w:themeColor="text1"/>
          <w:sz w:val="26"/>
          <w:szCs w:val="26"/>
        </w:rPr>
        <w:t>.</w:t>
      </w:r>
      <w:proofErr w:type="gramEnd"/>
      <w:r w:rsidR="00E35E1C" w:rsidRPr="000578F3">
        <w:rPr>
          <w:i/>
          <w:color w:val="000000" w:themeColor="text1"/>
          <w:sz w:val="26"/>
          <w:szCs w:val="26"/>
        </w:rPr>
        <w:t>…/</w:t>
      </w:r>
      <w:r w:rsidR="00811D61">
        <w:rPr>
          <w:i/>
          <w:color w:val="000000" w:themeColor="text1"/>
          <w:sz w:val="26"/>
          <w:szCs w:val="26"/>
        </w:rPr>
        <w:t>…..</w:t>
      </w:r>
      <w:r w:rsidR="00E35E1C" w:rsidRPr="000578F3">
        <w:rPr>
          <w:i/>
          <w:color w:val="000000" w:themeColor="text1"/>
          <w:sz w:val="26"/>
          <w:szCs w:val="26"/>
        </w:rPr>
        <w:t>/</w:t>
      </w:r>
      <w:r w:rsidRPr="000578F3">
        <w:rPr>
          <w:i/>
          <w:color w:val="000000" w:themeColor="text1"/>
          <w:sz w:val="26"/>
          <w:szCs w:val="26"/>
        </w:rPr>
        <w:t>2024</w:t>
      </w:r>
      <w:r w:rsidR="007A772A" w:rsidRPr="000578F3">
        <w:rPr>
          <w:i/>
          <w:color w:val="000000" w:themeColor="text1"/>
          <w:sz w:val="26"/>
          <w:szCs w:val="26"/>
        </w:rPr>
        <w:t>.</w:t>
      </w:r>
    </w:p>
    <w:p w14:paraId="2B4ACDBC" w14:textId="77777777" w:rsidR="00293DF7" w:rsidRPr="000578F3" w:rsidRDefault="00293DF7" w:rsidP="00463F49">
      <w:pPr>
        <w:spacing w:before="120" w:after="120" w:line="360" w:lineRule="auto"/>
        <w:jc w:val="center"/>
        <w:rPr>
          <w:b/>
          <w:color w:val="000000" w:themeColor="text1"/>
          <w:sz w:val="26"/>
          <w:szCs w:val="26"/>
        </w:rPr>
      </w:pPr>
      <w:r w:rsidRPr="000578F3">
        <w:rPr>
          <w:b/>
          <w:color w:val="000000" w:themeColor="text1"/>
          <w:sz w:val="26"/>
          <w:szCs w:val="26"/>
        </w:rPr>
        <w:t>QUYẾT NGHỊ</w:t>
      </w:r>
    </w:p>
    <w:p w14:paraId="02606284" w14:textId="652AB2D2" w:rsidR="00F40657" w:rsidRPr="00F40657" w:rsidRDefault="00B317D5" w:rsidP="00463F49">
      <w:pPr>
        <w:pStyle w:val="ListParagraph"/>
        <w:numPr>
          <w:ilvl w:val="0"/>
          <w:numId w:val="2"/>
        </w:numPr>
        <w:tabs>
          <w:tab w:val="left" w:pos="900"/>
        </w:tabs>
        <w:spacing w:before="120" w:after="120" w:line="360" w:lineRule="auto"/>
        <w:ind w:left="360"/>
        <w:jc w:val="both"/>
        <w:rPr>
          <w:b/>
          <w:color w:val="000000"/>
          <w:sz w:val="26"/>
          <w:szCs w:val="26"/>
        </w:rPr>
      </w:pPr>
      <w:r w:rsidRPr="00F40657">
        <w:rPr>
          <w:b/>
          <w:color w:val="000000"/>
          <w:sz w:val="26"/>
          <w:szCs w:val="26"/>
        </w:rPr>
        <w:t xml:space="preserve">Thông qua báo cáo tài chính </w:t>
      </w:r>
      <w:r w:rsidR="00F40657" w:rsidRPr="00F40657">
        <w:rPr>
          <w:b/>
          <w:color w:val="000000"/>
          <w:sz w:val="26"/>
          <w:szCs w:val="26"/>
        </w:rPr>
        <w:t>riêng và hợp nhất năm tài chính</w:t>
      </w:r>
      <w:r w:rsidRPr="00F40657">
        <w:rPr>
          <w:b/>
          <w:color w:val="000000"/>
          <w:sz w:val="26"/>
          <w:szCs w:val="26"/>
        </w:rPr>
        <w:t xml:space="preserve"> 2023-2024 </w:t>
      </w:r>
      <w:r w:rsidR="00F40657" w:rsidRPr="00F40657">
        <w:rPr>
          <w:b/>
          <w:color w:val="000000"/>
          <w:sz w:val="26"/>
          <w:szCs w:val="26"/>
        </w:rPr>
        <w:t>đã được kiểm toán bởi Công ty TNHH Kiểm toán AFC – Chi nhánh phía Bắc với các chỉ tiêu cụ thể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534"/>
        <w:gridCol w:w="2964"/>
        <w:gridCol w:w="2998"/>
      </w:tblGrid>
      <w:tr w:rsidR="001F06E9" w:rsidRPr="00392AEE" w14:paraId="1C406424" w14:textId="77777777" w:rsidTr="00015809">
        <w:tc>
          <w:tcPr>
            <w:tcW w:w="454" w:type="pct"/>
            <w:shd w:val="clear" w:color="auto" w:fill="9CC2E5" w:themeFill="accent5" w:themeFillTint="99"/>
            <w:vAlign w:val="center"/>
          </w:tcPr>
          <w:p w14:paraId="710B38C9" w14:textId="77777777" w:rsidR="001F06E9" w:rsidRPr="00392AEE" w:rsidRDefault="001F06E9" w:rsidP="00BB098B">
            <w:pPr>
              <w:spacing w:line="276" w:lineRule="auto"/>
              <w:jc w:val="center"/>
              <w:rPr>
                <w:b/>
                <w:noProof/>
                <w:sz w:val="26"/>
                <w:szCs w:val="26"/>
                <w:lang w:val="vi-VN"/>
              </w:rPr>
            </w:pPr>
            <w:bookmarkStart w:id="0" w:name="_Hlk74046279"/>
            <w:r w:rsidRPr="00392AEE">
              <w:rPr>
                <w:b/>
                <w:noProof/>
                <w:sz w:val="26"/>
                <w:szCs w:val="26"/>
                <w:lang w:val="vi-VN"/>
              </w:rPr>
              <w:t>STT</w:t>
            </w:r>
          </w:p>
        </w:tc>
        <w:tc>
          <w:tcPr>
            <w:tcW w:w="1356" w:type="pct"/>
            <w:shd w:val="clear" w:color="auto" w:fill="9CC2E5" w:themeFill="accent5" w:themeFillTint="99"/>
            <w:vAlign w:val="center"/>
          </w:tcPr>
          <w:p w14:paraId="568E62C4" w14:textId="77777777" w:rsidR="001F06E9" w:rsidRPr="00392AEE" w:rsidRDefault="001F06E9" w:rsidP="00BB098B">
            <w:pPr>
              <w:spacing w:line="276" w:lineRule="auto"/>
              <w:jc w:val="center"/>
              <w:rPr>
                <w:b/>
                <w:noProof/>
                <w:sz w:val="26"/>
                <w:szCs w:val="26"/>
                <w:lang w:val="vi-VN"/>
              </w:rPr>
            </w:pPr>
            <w:r w:rsidRPr="00392AEE">
              <w:rPr>
                <w:b/>
                <w:noProof/>
                <w:sz w:val="26"/>
                <w:szCs w:val="26"/>
                <w:lang w:val="vi-VN"/>
              </w:rPr>
              <w:t>Chỉ tiêu</w:t>
            </w:r>
          </w:p>
        </w:tc>
        <w:tc>
          <w:tcPr>
            <w:tcW w:w="1586" w:type="pct"/>
            <w:shd w:val="clear" w:color="auto" w:fill="9CC2E5" w:themeFill="accent5" w:themeFillTint="99"/>
            <w:vAlign w:val="center"/>
          </w:tcPr>
          <w:p w14:paraId="2F6FDAD6" w14:textId="77777777" w:rsidR="001F06E9" w:rsidRPr="00392AEE" w:rsidRDefault="001F06E9" w:rsidP="00BB098B">
            <w:pPr>
              <w:spacing w:line="276" w:lineRule="auto"/>
              <w:jc w:val="center"/>
              <w:rPr>
                <w:b/>
                <w:noProof/>
                <w:sz w:val="26"/>
                <w:szCs w:val="26"/>
                <w:lang w:val="vi-VN"/>
              </w:rPr>
            </w:pPr>
            <w:r w:rsidRPr="00392AEE">
              <w:rPr>
                <w:b/>
                <w:noProof/>
                <w:sz w:val="26"/>
                <w:szCs w:val="26"/>
                <w:lang w:val="vi-VN"/>
              </w:rPr>
              <w:t>BCTC riêng (VNĐ)</w:t>
            </w:r>
          </w:p>
        </w:tc>
        <w:tc>
          <w:tcPr>
            <w:tcW w:w="1604" w:type="pct"/>
            <w:shd w:val="clear" w:color="auto" w:fill="9CC2E5" w:themeFill="accent5" w:themeFillTint="99"/>
            <w:vAlign w:val="center"/>
          </w:tcPr>
          <w:p w14:paraId="712B1137" w14:textId="77777777" w:rsidR="001F06E9" w:rsidRPr="00392AEE" w:rsidRDefault="001F06E9" w:rsidP="00BB098B">
            <w:pPr>
              <w:spacing w:line="276" w:lineRule="auto"/>
              <w:jc w:val="center"/>
              <w:rPr>
                <w:b/>
                <w:noProof/>
                <w:sz w:val="26"/>
                <w:szCs w:val="26"/>
                <w:lang w:val="vi-VN"/>
              </w:rPr>
            </w:pPr>
            <w:r w:rsidRPr="00392AEE">
              <w:rPr>
                <w:b/>
                <w:noProof/>
                <w:sz w:val="26"/>
                <w:szCs w:val="26"/>
                <w:lang w:val="vi-VN"/>
              </w:rPr>
              <w:t>BCTC hợp nhất (VNĐ)</w:t>
            </w:r>
          </w:p>
        </w:tc>
      </w:tr>
      <w:tr w:rsidR="001F06E9" w:rsidRPr="00392AEE" w14:paraId="0DBED9A1" w14:textId="77777777" w:rsidTr="00BB098B">
        <w:tc>
          <w:tcPr>
            <w:tcW w:w="454" w:type="pct"/>
            <w:shd w:val="clear" w:color="auto" w:fill="auto"/>
            <w:vAlign w:val="center"/>
          </w:tcPr>
          <w:p w14:paraId="6D4E87FA" w14:textId="77777777" w:rsidR="001F06E9" w:rsidRPr="00392AEE" w:rsidRDefault="001F06E9" w:rsidP="00BB098B">
            <w:pPr>
              <w:spacing w:line="276" w:lineRule="auto"/>
              <w:jc w:val="center"/>
              <w:rPr>
                <w:noProof/>
                <w:sz w:val="26"/>
                <w:szCs w:val="26"/>
                <w:lang w:val="vi-VN"/>
              </w:rPr>
            </w:pPr>
            <w:r w:rsidRPr="00392AEE">
              <w:rPr>
                <w:noProof/>
                <w:sz w:val="26"/>
                <w:szCs w:val="26"/>
                <w:lang w:val="vi-VN"/>
              </w:rPr>
              <w:t>1</w:t>
            </w:r>
          </w:p>
        </w:tc>
        <w:tc>
          <w:tcPr>
            <w:tcW w:w="1356" w:type="pct"/>
            <w:shd w:val="clear" w:color="auto" w:fill="auto"/>
            <w:vAlign w:val="center"/>
          </w:tcPr>
          <w:p w14:paraId="78C365EC" w14:textId="77777777" w:rsidR="001F06E9" w:rsidRPr="00392AEE" w:rsidRDefault="001F06E9" w:rsidP="00BB098B">
            <w:pPr>
              <w:spacing w:line="276" w:lineRule="auto"/>
              <w:rPr>
                <w:noProof/>
                <w:sz w:val="26"/>
                <w:szCs w:val="26"/>
                <w:lang w:val="vi-VN"/>
              </w:rPr>
            </w:pPr>
            <w:r w:rsidRPr="00392AEE">
              <w:rPr>
                <w:noProof/>
                <w:sz w:val="26"/>
                <w:szCs w:val="26"/>
                <w:lang w:val="vi-VN"/>
              </w:rPr>
              <w:t>Tổng tài sản</w:t>
            </w:r>
          </w:p>
        </w:tc>
        <w:tc>
          <w:tcPr>
            <w:tcW w:w="1586" w:type="pct"/>
            <w:shd w:val="clear" w:color="auto" w:fill="auto"/>
            <w:vAlign w:val="center"/>
          </w:tcPr>
          <w:p w14:paraId="7B2A0258" w14:textId="10FE7EA1" w:rsidR="001F06E9" w:rsidRPr="00392AEE" w:rsidRDefault="007443D0" w:rsidP="007443D0">
            <w:pPr>
              <w:spacing w:line="276" w:lineRule="auto"/>
              <w:jc w:val="right"/>
              <w:rPr>
                <w:noProof/>
                <w:sz w:val="26"/>
                <w:szCs w:val="26"/>
              </w:rPr>
            </w:pPr>
            <w:r>
              <w:rPr>
                <w:noProof/>
                <w:sz w:val="26"/>
                <w:szCs w:val="26"/>
              </w:rPr>
              <w:t>802</w:t>
            </w:r>
            <w:r w:rsidR="001F06E9">
              <w:rPr>
                <w:noProof/>
                <w:sz w:val="26"/>
                <w:szCs w:val="26"/>
              </w:rPr>
              <w:t>.</w:t>
            </w:r>
            <w:r>
              <w:rPr>
                <w:noProof/>
                <w:sz w:val="26"/>
                <w:szCs w:val="26"/>
              </w:rPr>
              <w:t>117</w:t>
            </w:r>
            <w:r w:rsidR="001F06E9">
              <w:rPr>
                <w:noProof/>
                <w:sz w:val="26"/>
                <w:szCs w:val="26"/>
              </w:rPr>
              <w:t>.</w:t>
            </w:r>
            <w:r>
              <w:rPr>
                <w:noProof/>
                <w:sz w:val="26"/>
                <w:szCs w:val="26"/>
              </w:rPr>
              <w:t>220</w:t>
            </w:r>
            <w:r w:rsidR="001F06E9">
              <w:rPr>
                <w:noProof/>
                <w:sz w:val="26"/>
                <w:szCs w:val="26"/>
              </w:rPr>
              <w:t>.497</w:t>
            </w:r>
          </w:p>
        </w:tc>
        <w:tc>
          <w:tcPr>
            <w:tcW w:w="1604" w:type="pct"/>
            <w:shd w:val="clear" w:color="auto" w:fill="auto"/>
            <w:vAlign w:val="center"/>
          </w:tcPr>
          <w:p w14:paraId="15A8F4AA" w14:textId="753FCFEB" w:rsidR="001F06E9" w:rsidRPr="00392AEE" w:rsidRDefault="001F06E9" w:rsidP="007443D0">
            <w:pPr>
              <w:spacing w:line="276" w:lineRule="auto"/>
              <w:jc w:val="right"/>
              <w:rPr>
                <w:noProof/>
                <w:sz w:val="26"/>
                <w:szCs w:val="26"/>
              </w:rPr>
            </w:pPr>
            <w:r>
              <w:rPr>
                <w:noProof/>
                <w:sz w:val="26"/>
                <w:szCs w:val="26"/>
              </w:rPr>
              <w:t>85</w:t>
            </w:r>
            <w:r w:rsidR="007443D0">
              <w:rPr>
                <w:noProof/>
                <w:sz w:val="26"/>
                <w:szCs w:val="26"/>
              </w:rPr>
              <w:t>1</w:t>
            </w:r>
            <w:r>
              <w:rPr>
                <w:noProof/>
                <w:sz w:val="26"/>
                <w:szCs w:val="26"/>
              </w:rPr>
              <w:t>.</w:t>
            </w:r>
            <w:r w:rsidR="007443D0">
              <w:rPr>
                <w:noProof/>
                <w:sz w:val="26"/>
                <w:szCs w:val="26"/>
              </w:rPr>
              <w:t>238</w:t>
            </w:r>
            <w:r>
              <w:rPr>
                <w:noProof/>
                <w:sz w:val="26"/>
                <w:szCs w:val="26"/>
              </w:rPr>
              <w:t>.</w:t>
            </w:r>
            <w:r w:rsidR="007443D0">
              <w:rPr>
                <w:noProof/>
                <w:sz w:val="26"/>
                <w:szCs w:val="26"/>
              </w:rPr>
              <w:t>210</w:t>
            </w:r>
            <w:r>
              <w:rPr>
                <w:noProof/>
                <w:sz w:val="26"/>
                <w:szCs w:val="26"/>
              </w:rPr>
              <w:t>.775</w:t>
            </w:r>
          </w:p>
        </w:tc>
      </w:tr>
      <w:tr w:rsidR="001F06E9" w:rsidRPr="00392AEE" w14:paraId="467768F7" w14:textId="77777777" w:rsidTr="00BB098B">
        <w:tc>
          <w:tcPr>
            <w:tcW w:w="454" w:type="pct"/>
            <w:shd w:val="clear" w:color="auto" w:fill="auto"/>
            <w:vAlign w:val="center"/>
          </w:tcPr>
          <w:p w14:paraId="6DAFADFB" w14:textId="77777777" w:rsidR="001F06E9" w:rsidRPr="00392AEE" w:rsidRDefault="001F06E9" w:rsidP="00BB098B">
            <w:pPr>
              <w:spacing w:line="276" w:lineRule="auto"/>
              <w:jc w:val="center"/>
              <w:rPr>
                <w:noProof/>
                <w:sz w:val="26"/>
                <w:szCs w:val="26"/>
                <w:lang w:val="vi-VN"/>
              </w:rPr>
            </w:pPr>
            <w:r w:rsidRPr="00392AEE">
              <w:rPr>
                <w:noProof/>
                <w:sz w:val="26"/>
                <w:szCs w:val="26"/>
                <w:lang w:val="vi-VN"/>
              </w:rPr>
              <w:t>2</w:t>
            </w:r>
          </w:p>
        </w:tc>
        <w:tc>
          <w:tcPr>
            <w:tcW w:w="1356" w:type="pct"/>
            <w:shd w:val="clear" w:color="auto" w:fill="auto"/>
            <w:vAlign w:val="center"/>
          </w:tcPr>
          <w:p w14:paraId="07B274BE" w14:textId="77777777" w:rsidR="001F06E9" w:rsidRPr="00392AEE" w:rsidRDefault="001F06E9" w:rsidP="00BB098B">
            <w:pPr>
              <w:spacing w:line="276" w:lineRule="auto"/>
              <w:rPr>
                <w:noProof/>
                <w:sz w:val="26"/>
                <w:szCs w:val="26"/>
                <w:lang w:val="vi-VN"/>
              </w:rPr>
            </w:pPr>
            <w:r w:rsidRPr="00392AEE">
              <w:rPr>
                <w:noProof/>
                <w:sz w:val="26"/>
                <w:szCs w:val="26"/>
                <w:lang w:val="vi-VN"/>
              </w:rPr>
              <w:t>Vốn chủ sở hữu</w:t>
            </w:r>
          </w:p>
        </w:tc>
        <w:tc>
          <w:tcPr>
            <w:tcW w:w="1586" w:type="pct"/>
            <w:shd w:val="clear" w:color="auto" w:fill="auto"/>
            <w:vAlign w:val="center"/>
          </w:tcPr>
          <w:p w14:paraId="6435488E" w14:textId="77777777" w:rsidR="001F06E9" w:rsidRPr="00392AEE" w:rsidRDefault="001F06E9" w:rsidP="00BB098B">
            <w:pPr>
              <w:spacing w:line="276" w:lineRule="auto"/>
              <w:jc w:val="right"/>
              <w:rPr>
                <w:noProof/>
                <w:sz w:val="26"/>
                <w:szCs w:val="26"/>
              </w:rPr>
            </w:pPr>
            <w:r>
              <w:rPr>
                <w:noProof/>
                <w:sz w:val="26"/>
                <w:szCs w:val="26"/>
              </w:rPr>
              <w:t>384.036.295.168</w:t>
            </w:r>
          </w:p>
        </w:tc>
        <w:tc>
          <w:tcPr>
            <w:tcW w:w="1604" w:type="pct"/>
            <w:shd w:val="clear" w:color="auto" w:fill="auto"/>
            <w:vAlign w:val="center"/>
          </w:tcPr>
          <w:p w14:paraId="6B2D5DE1" w14:textId="77777777" w:rsidR="001F06E9" w:rsidRPr="00392AEE" w:rsidRDefault="001F06E9" w:rsidP="00BB098B">
            <w:pPr>
              <w:spacing w:line="276" w:lineRule="auto"/>
              <w:jc w:val="right"/>
              <w:rPr>
                <w:noProof/>
                <w:sz w:val="26"/>
                <w:szCs w:val="26"/>
              </w:rPr>
            </w:pPr>
            <w:r>
              <w:rPr>
                <w:noProof/>
                <w:sz w:val="26"/>
                <w:szCs w:val="26"/>
              </w:rPr>
              <w:t>433.666.872.151</w:t>
            </w:r>
          </w:p>
        </w:tc>
      </w:tr>
      <w:tr w:rsidR="001F06E9" w:rsidRPr="00392AEE" w14:paraId="14DA3928" w14:textId="77777777" w:rsidTr="00BB098B">
        <w:tc>
          <w:tcPr>
            <w:tcW w:w="454" w:type="pct"/>
            <w:shd w:val="clear" w:color="auto" w:fill="auto"/>
            <w:vAlign w:val="center"/>
          </w:tcPr>
          <w:p w14:paraId="6E0298AE" w14:textId="77777777" w:rsidR="001F06E9" w:rsidRPr="00392AEE" w:rsidRDefault="001F06E9" w:rsidP="00BB098B">
            <w:pPr>
              <w:spacing w:line="276" w:lineRule="auto"/>
              <w:jc w:val="center"/>
              <w:rPr>
                <w:noProof/>
                <w:sz w:val="26"/>
                <w:szCs w:val="26"/>
                <w:lang w:val="vi-VN"/>
              </w:rPr>
            </w:pPr>
            <w:r w:rsidRPr="00392AEE">
              <w:rPr>
                <w:noProof/>
                <w:sz w:val="26"/>
                <w:szCs w:val="26"/>
                <w:lang w:val="vi-VN"/>
              </w:rPr>
              <w:t>3</w:t>
            </w:r>
          </w:p>
        </w:tc>
        <w:tc>
          <w:tcPr>
            <w:tcW w:w="1356" w:type="pct"/>
            <w:shd w:val="clear" w:color="auto" w:fill="auto"/>
            <w:vAlign w:val="center"/>
          </w:tcPr>
          <w:p w14:paraId="74A839F4" w14:textId="77777777" w:rsidR="001F06E9" w:rsidRPr="00392AEE" w:rsidRDefault="001F06E9" w:rsidP="00BB098B">
            <w:pPr>
              <w:spacing w:line="276" w:lineRule="auto"/>
              <w:rPr>
                <w:b/>
                <w:noProof/>
                <w:sz w:val="26"/>
                <w:szCs w:val="26"/>
                <w:lang w:val="vi-VN"/>
              </w:rPr>
            </w:pPr>
            <w:r w:rsidRPr="00392AEE">
              <w:rPr>
                <w:noProof/>
                <w:sz w:val="26"/>
                <w:szCs w:val="26"/>
                <w:lang w:val="vi-VN"/>
              </w:rPr>
              <w:t>Tổng doanh thu</w:t>
            </w:r>
          </w:p>
        </w:tc>
        <w:tc>
          <w:tcPr>
            <w:tcW w:w="1586" w:type="pct"/>
            <w:shd w:val="clear" w:color="auto" w:fill="auto"/>
            <w:vAlign w:val="center"/>
          </w:tcPr>
          <w:p w14:paraId="74C43176" w14:textId="77777777" w:rsidR="001F06E9" w:rsidRPr="00392AEE" w:rsidRDefault="001F06E9" w:rsidP="00BB098B">
            <w:pPr>
              <w:spacing w:line="276" w:lineRule="auto"/>
              <w:jc w:val="right"/>
              <w:rPr>
                <w:noProof/>
                <w:sz w:val="26"/>
                <w:szCs w:val="26"/>
              </w:rPr>
            </w:pPr>
            <w:r>
              <w:rPr>
                <w:noProof/>
                <w:sz w:val="26"/>
                <w:szCs w:val="26"/>
              </w:rPr>
              <w:t>966.816.165.763</w:t>
            </w:r>
          </w:p>
        </w:tc>
        <w:tc>
          <w:tcPr>
            <w:tcW w:w="1604" w:type="pct"/>
            <w:shd w:val="clear" w:color="auto" w:fill="auto"/>
            <w:vAlign w:val="center"/>
          </w:tcPr>
          <w:p w14:paraId="25AA6465" w14:textId="77777777" w:rsidR="001F06E9" w:rsidRPr="00392AEE" w:rsidRDefault="001F06E9" w:rsidP="00BB098B">
            <w:pPr>
              <w:spacing w:line="276" w:lineRule="auto"/>
              <w:jc w:val="right"/>
              <w:rPr>
                <w:noProof/>
                <w:color w:val="000000"/>
                <w:sz w:val="26"/>
                <w:szCs w:val="26"/>
              </w:rPr>
            </w:pPr>
            <w:r>
              <w:rPr>
                <w:noProof/>
                <w:color w:val="000000"/>
                <w:sz w:val="26"/>
                <w:szCs w:val="26"/>
              </w:rPr>
              <w:t>980.203.283.530</w:t>
            </w:r>
          </w:p>
        </w:tc>
      </w:tr>
      <w:tr w:rsidR="001F06E9" w:rsidRPr="00392AEE" w14:paraId="066AD81B" w14:textId="77777777" w:rsidTr="00BB098B">
        <w:tc>
          <w:tcPr>
            <w:tcW w:w="454" w:type="pct"/>
            <w:shd w:val="clear" w:color="auto" w:fill="auto"/>
            <w:vAlign w:val="center"/>
          </w:tcPr>
          <w:p w14:paraId="12CF6B6E" w14:textId="77777777" w:rsidR="001F06E9" w:rsidRPr="00392AEE" w:rsidRDefault="001F06E9" w:rsidP="00BB098B">
            <w:pPr>
              <w:spacing w:line="276" w:lineRule="auto"/>
              <w:jc w:val="center"/>
              <w:rPr>
                <w:noProof/>
                <w:sz w:val="26"/>
                <w:szCs w:val="26"/>
                <w:lang w:val="vi-VN"/>
              </w:rPr>
            </w:pPr>
            <w:r w:rsidRPr="00392AEE">
              <w:rPr>
                <w:noProof/>
                <w:sz w:val="26"/>
                <w:szCs w:val="26"/>
                <w:lang w:val="vi-VN"/>
              </w:rPr>
              <w:t>4</w:t>
            </w:r>
          </w:p>
        </w:tc>
        <w:tc>
          <w:tcPr>
            <w:tcW w:w="1356" w:type="pct"/>
            <w:shd w:val="clear" w:color="auto" w:fill="auto"/>
            <w:vAlign w:val="center"/>
          </w:tcPr>
          <w:p w14:paraId="3A5921C5" w14:textId="77777777" w:rsidR="001F06E9" w:rsidRPr="00392AEE" w:rsidRDefault="001F06E9" w:rsidP="00BB098B">
            <w:pPr>
              <w:spacing w:line="276" w:lineRule="auto"/>
              <w:rPr>
                <w:b/>
                <w:noProof/>
                <w:sz w:val="26"/>
                <w:szCs w:val="26"/>
                <w:lang w:val="vi-VN"/>
              </w:rPr>
            </w:pPr>
            <w:r w:rsidRPr="00392AEE">
              <w:rPr>
                <w:noProof/>
                <w:sz w:val="26"/>
                <w:szCs w:val="26"/>
                <w:lang w:val="vi-VN"/>
              </w:rPr>
              <w:t>Lợi nhuận trước thuế</w:t>
            </w:r>
          </w:p>
        </w:tc>
        <w:tc>
          <w:tcPr>
            <w:tcW w:w="1586" w:type="pct"/>
            <w:shd w:val="clear" w:color="auto" w:fill="auto"/>
            <w:vAlign w:val="center"/>
          </w:tcPr>
          <w:p w14:paraId="08714EFF" w14:textId="77777777" w:rsidR="001F06E9" w:rsidRPr="00392AEE" w:rsidRDefault="001F06E9" w:rsidP="00BB098B">
            <w:pPr>
              <w:spacing w:line="276" w:lineRule="auto"/>
              <w:jc w:val="right"/>
              <w:rPr>
                <w:noProof/>
                <w:color w:val="000000"/>
                <w:sz w:val="26"/>
                <w:szCs w:val="26"/>
              </w:rPr>
            </w:pPr>
            <w:r>
              <w:rPr>
                <w:noProof/>
                <w:color w:val="000000"/>
                <w:sz w:val="26"/>
                <w:szCs w:val="26"/>
              </w:rPr>
              <w:t>23.854.806.563</w:t>
            </w:r>
          </w:p>
        </w:tc>
        <w:tc>
          <w:tcPr>
            <w:tcW w:w="1604" w:type="pct"/>
            <w:shd w:val="clear" w:color="auto" w:fill="auto"/>
            <w:vAlign w:val="center"/>
          </w:tcPr>
          <w:p w14:paraId="7DF04A99" w14:textId="77777777" w:rsidR="001F06E9" w:rsidRPr="00392AEE" w:rsidRDefault="001F06E9" w:rsidP="00BB098B">
            <w:pPr>
              <w:spacing w:line="276" w:lineRule="auto"/>
              <w:jc w:val="right"/>
              <w:rPr>
                <w:noProof/>
                <w:color w:val="000000"/>
                <w:sz w:val="26"/>
                <w:szCs w:val="26"/>
              </w:rPr>
            </w:pPr>
            <w:r>
              <w:rPr>
                <w:noProof/>
                <w:color w:val="000000"/>
                <w:sz w:val="26"/>
                <w:szCs w:val="26"/>
              </w:rPr>
              <w:t>24.880.970.020</w:t>
            </w:r>
          </w:p>
        </w:tc>
      </w:tr>
      <w:tr w:rsidR="001F06E9" w:rsidRPr="00824CA9" w14:paraId="740F7F4F" w14:textId="77777777" w:rsidTr="00BB098B">
        <w:tc>
          <w:tcPr>
            <w:tcW w:w="454" w:type="pct"/>
            <w:shd w:val="clear" w:color="auto" w:fill="auto"/>
            <w:vAlign w:val="center"/>
          </w:tcPr>
          <w:p w14:paraId="4BF1357C" w14:textId="77777777" w:rsidR="001F06E9" w:rsidRPr="00392AEE" w:rsidRDefault="001F06E9" w:rsidP="00BB098B">
            <w:pPr>
              <w:spacing w:line="276" w:lineRule="auto"/>
              <w:jc w:val="center"/>
              <w:rPr>
                <w:noProof/>
                <w:sz w:val="26"/>
                <w:szCs w:val="26"/>
                <w:lang w:val="vi-VN"/>
              </w:rPr>
            </w:pPr>
            <w:r w:rsidRPr="00392AEE">
              <w:rPr>
                <w:noProof/>
                <w:sz w:val="26"/>
                <w:szCs w:val="26"/>
                <w:lang w:val="vi-VN"/>
              </w:rPr>
              <w:t>5</w:t>
            </w:r>
          </w:p>
        </w:tc>
        <w:tc>
          <w:tcPr>
            <w:tcW w:w="1356" w:type="pct"/>
            <w:shd w:val="clear" w:color="auto" w:fill="auto"/>
            <w:vAlign w:val="center"/>
          </w:tcPr>
          <w:p w14:paraId="7F9DC04B" w14:textId="77777777" w:rsidR="001F06E9" w:rsidRPr="00824CA9" w:rsidRDefault="001F06E9" w:rsidP="00BB098B">
            <w:pPr>
              <w:spacing w:line="276" w:lineRule="auto"/>
              <w:rPr>
                <w:b/>
                <w:noProof/>
                <w:sz w:val="26"/>
                <w:szCs w:val="26"/>
                <w:lang w:val="vi-VN"/>
              </w:rPr>
            </w:pPr>
            <w:r w:rsidRPr="00392AEE">
              <w:rPr>
                <w:noProof/>
                <w:sz w:val="26"/>
                <w:szCs w:val="26"/>
                <w:lang w:val="vi-VN"/>
              </w:rPr>
              <w:t>Lợi nhuận sau thuế</w:t>
            </w:r>
          </w:p>
        </w:tc>
        <w:tc>
          <w:tcPr>
            <w:tcW w:w="1586" w:type="pct"/>
            <w:shd w:val="clear" w:color="auto" w:fill="auto"/>
            <w:vAlign w:val="center"/>
          </w:tcPr>
          <w:p w14:paraId="61E6ECD0" w14:textId="77777777" w:rsidR="001F06E9" w:rsidRPr="00824CA9" w:rsidRDefault="001F06E9" w:rsidP="00BB098B">
            <w:pPr>
              <w:spacing w:line="276" w:lineRule="auto"/>
              <w:jc w:val="right"/>
              <w:rPr>
                <w:noProof/>
                <w:color w:val="000000"/>
                <w:sz w:val="26"/>
                <w:szCs w:val="26"/>
              </w:rPr>
            </w:pPr>
            <w:r>
              <w:rPr>
                <w:noProof/>
                <w:color w:val="000000"/>
                <w:sz w:val="26"/>
                <w:szCs w:val="26"/>
              </w:rPr>
              <w:t>23.854.806.563</w:t>
            </w:r>
          </w:p>
        </w:tc>
        <w:tc>
          <w:tcPr>
            <w:tcW w:w="1604" w:type="pct"/>
            <w:shd w:val="clear" w:color="auto" w:fill="auto"/>
            <w:vAlign w:val="center"/>
          </w:tcPr>
          <w:p w14:paraId="7317D33B" w14:textId="77777777" w:rsidR="001F06E9" w:rsidRPr="00824CA9" w:rsidRDefault="001F06E9" w:rsidP="00BB098B">
            <w:pPr>
              <w:spacing w:line="276" w:lineRule="auto"/>
              <w:jc w:val="right"/>
              <w:rPr>
                <w:noProof/>
                <w:color w:val="000000"/>
                <w:sz w:val="26"/>
                <w:szCs w:val="26"/>
              </w:rPr>
            </w:pPr>
            <w:r>
              <w:rPr>
                <w:noProof/>
                <w:color w:val="000000"/>
                <w:sz w:val="26"/>
                <w:szCs w:val="26"/>
              </w:rPr>
              <w:t>24.448.909.494</w:t>
            </w:r>
          </w:p>
        </w:tc>
      </w:tr>
      <w:bookmarkEnd w:id="0"/>
    </w:tbl>
    <w:p w14:paraId="321AFD07" w14:textId="77777777" w:rsidR="00F40657" w:rsidRPr="00F40657" w:rsidRDefault="00F40657" w:rsidP="00F40657">
      <w:pPr>
        <w:pStyle w:val="ListParagraph"/>
        <w:tabs>
          <w:tab w:val="left" w:pos="900"/>
        </w:tabs>
        <w:spacing w:before="120" w:after="120" w:line="360" w:lineRule="auto"/>
        <w:ind w:left="360"/>
        <w:jc w:val="both"/>
        <w:rPr>
          <w:b/>
          <w:color w:val="000000"/>
          <w:sz w:val="26"/>
          <w:szCs w:val="26"/>
        </w:rPr>
      </w:pPr>
    </w:p>
    <w:p w14:paraId="1EC57C13" w14:textId="77777777" w:rsidR="000A6CF6" w:rsidRPr="00D45A9E" w:rsidRDefault="000A6CF6" w:rsidP="000A6CF6">
      <w:pPr>
        <w:pStyle w:val="ListParagraph"/>
        <w:numPr>
          <w:ilvl w:val="0"/>
          <w:numId w:val="2"/>
        </w:numPr>
        <w:tabs>
          <w:tab w:val="left" w:pos="900"/>
        </w:tabs>
        <w:spacing w:before="120" w:after="120" w:line="360" w:lineRule="auto"/>
        <w:ind w:left="360"/>
        <w:jc w:val="both"/>
        <w:rPr>
          <w:b/>
          <w:color w:val="000000"/>
          <w:sz w:val="26"/>
          <w:szCs w:val="26"/>
          <w:lang w:val="vi-VN"/>
        </w:rPr>
      </w:pPr>
      <w:r>
        <w:rPr>
          <w:b/>
          <w:color w:val="000000"/>
          <w:sz w:val="26"/>
          <w:szCs w:val="26"/>
        </w:rPr>
        <w:t xml:space="preserve">Kế hoạch kinh doanh năm tài chính </w:t>
      </w:r>
      <w:bookmarkStart w:id="1" w:name="_GoBack"/>
      <w:bookmarkEnd w:id="1"/>
      <w:r>
        <w:rPr>
          <w:b/>
          <w:color w:val="000000"/>
          <w:sz w:val="26"/>
          <w:szCs w:val="26"/>
        </w:rPr>
        <w:t>2024-2025</w:t>
      </w:r>
    </w:p>
    <w:p w14:paraId="1935B933" w14:textId="77777777" w:rsidR="000A6CF6" w:rsidRPr="00173B2F" w:rsidRDefault="000A6CF6" w:rsidP="000A6CF6">
      <w:pPr>
        <w:pStyle w:val="ListParagraph"/>
        <w:tabs>
          <w:tab w:val="left" w:pos="900"/>
        </w:tabs>
        <w:spacing w:before="120" w:after="120" w:line="360" w:lineRule="auto"/>
        <w:ind w:left="360"/>
        <w:jc w:val="both"/>
        <w:rPr>
          <w:color w:val="000000"/>
          <w:sz w:val="26"/>
          <w:szCs w:val="26"/>
          <w:lang w:val="vi-VN"/>
        </w:rPr>
      </w:pPr>
      <w:r w:rsidRPr="00173B2F">
        <w:rPr>
          <w:color w:val="000000"/>
          <w:sz w:val="26"/>
          <w:szCs w:val="26"/>
          <w:lang w:val="vi-VN"/>
        </w:rPr>
        <w:t>- Doanh thu: 1000 tỷ đồng;</w:t>
      </w:r>
    </w:p>
    <w:p w14:paraId="2F04BFFB" w14:textId="10EDE336" w:rsidR="000A6CF6" w:rsidRPr="000A6CF6" w:rsidRDefault="000A6CF6" w:rsidP="000A6CF6">
      <w:pPr>
        <w:pStyle w:val="ListParagraph"/>
        <w:tabs>
          <w:tab w:val="left" w:pos="900"/>
        </w:tabs>
        <w:spacing w:before="120" w:after="120" w:line="360" w:lineRule="auto"/>
        <w:ind w:left="360"/>
        <w:jc w:val="both"/>
        <w:rPr>
          <w:color w:val="000000"/>
          <w:sz w:val="26"/>
          <w:szCs w:val="26"/>
          <w:lang w:val="vi-VN"/>
        </w:rPr>
      </w:pPr>
      <w:r w:rsidRPr="00173B2F">
        <w:rPr>
          <w:color w:val="000000"/>
          <w:sz w:val="26"/>
          <w:szCs w:val="26"/>
          <w:lang w:val="vi-VN"/>
        </w:rPr>
        <w:t>- Lợi nhu</w:t>
      </w:r>
      <w:r w:rsidRPr="000A6CF6">
        <w:rPr>
          <w:color w:val="000000"/>
          <w:sz w:val="26"/>
          <w:szCs w:val="26"/>
          <w:lang w:val="vi-VN"/>
        </w:rPr>
        <w:t>ận: 20 tỷ đồng.</w:t>
      </w:r>
    </w:p>
    <w:p w14:paraId="54B1162F" w14:textId="1559BF18" w:rsidR="00D846E3" w:rsidRPr="000A6CF6" w:rsidRDefault="00D846E3" w:rsidP="00463F49">
      <w:pPr>
        <w:pStyle w:val="ListParagraph"/>
        <w:numPr>
          <w:ilvl w:val="0"/>
          <w:numId w:val="2"/>
        </w:numPr>
        <w:tabs>
          <w:tab w:val="left" w:pos="900"/>
        </w:tabs>
        <w:spacing w:before="120" w:after="120" w:line="360" w:lineRule="auto"/>
        <w:ind w:left="360"/>
        <w:jc w:val="both"/>
        <w:rPr>
          <w:b/>
          <w:color w:val="000000"/>
          <w:sz w:val="26"/>
          <w:szCs w:val="26"/>
          <w:lang w:val="vi-VN"/>
        </w:rPr>
      </w:pPr>
      <w:r w:rsidRPr="000A6CF6">
        <w:rPr>
          <w:b/>
          <w:color w:val="000000"/>
          <w:sz w:val="26"/>
          <w:szCs w:val="26"/>
          <w:lang w:val="vi-VN"/>
        </w:rPr>
        <w:t>Thông qua các báo cáo</w:t>
      </w:r>
    </w:p>
    <w:p w14:paraId="4A9793EE" w14:textId="2755F843" w:rsidR="00D846E3" w:rsidRPr="006937EC" w:rsidRDefault="00D846E3" w:rsidP="00D846E3">
      <w:pPr>
        <w:pStyle w:val="ListParagraph"/>
        <w:tabs>
          <w:tab w:val="left" w:pos="900"/>
        </w:tabs>
        <w:spacing w:before="120" w:after="120" w:line="360" w:lineRule="auto"/>
        <w:ind w:left="360"/>
        <w:jc w:val="both"/>
        <w:rPr>
          <w:color w:val="000000"/>
          <w:sz w:val="26"/>
          <w:szCs w:val="26"/>
          <w:lang w:val="vi-VN"/>
        </w:rPr>
      </w:pPr>
      <w:r w:rsidRPr="006937EC">
        <w:rPr>
          <w:color w:val="000000"/>
          <w:sz w:val="26"/>
          <w:szCs w:val="26"/>
          <w:lang w:val="vi-VN"/>
        </w:rPr>
        <w:t>- Báo cáo của Ban Giám đốc về kết quả hoạt động kinh doanh năm 202</w:t>
      </w:r>
      <w:r w:rsidR="00D45A9E" w:rsidRPr="006937EC">
        <w:rPr>
          <w:color w:val="000000"/>
          <w:sz w:val="26"/>
          <w:szCs w:val="26"/>
          <w:lang w:val="vi-VN"/>
        </w:rPr>
        <w:t>3;</w:t>
      </w:r>
    </w:p>
    <w:p w14:paraId="61BE1CE8" w14:textId="740C7CE1" w:rsidR="00D846E3" w:rsidRPr="006937EC" w:rsidRDefault="00D846E3" w:rsidP="00D846E3">
      <w:pPr>
        <w:pStyle w:val="ListParagraph"/>
        <w:tabs>
          <w:tab w:val="left" w:pos="900"/>
        </w:tabs>
        <w:spacing w:before="120" w:after="120" w:line="360" w:lineRule="auto"/>
        <w:ind w:left="360"/>
        <w:jc w:val="both"/>
        <w:rPr>
          <w:color w:val="000000"/>
          <w:sz w:val="26"/>
          <w:szCs w:val="26"/>
          <w:lang w:val="vi-VN"/>
        </w:rPr>
      </w:pPr>
      <w:r w:rsidRPr="006937EC">
        <w:rPr>
          <w:color w:val="000000"/>
          <w:sz w:val="26"/>
          <w:szCs w:val="26"/>
          <w:lang w:val="vi-VN"/>
        </w:rPr>
        <w:t>- Báo cáo hoạt động của HĐQT năm 2023;</w:t>
      </w:r>
    </w:p>
    <w:p w14:paraId="588F11BF" w14:textId="188D482A" w:rsidR="00D45A9E" w:rsidRPr="006937EC" w:rsidRDefault="00D846E3" w:rsidP="00D45A9E">
      <w:pPr>
        <w:pStyle w:val="ListParagraph"/>
        <w:tabs>
          <w:tab w:val="left" w:pos="900"/>
        </w:tabs>
        <w:spacing w:before="120" w:after="120" w:line="360" w:lineRule="auto"/>
        <w:ind w:left="360"/>
        <w:jc w:val="both"/>
        <w:rPr>
          <w:color w:val="000000"/>
          <w:sz w:val="26"/>
          <w:szCs w:val="26"/>
          <w:lang w:val="vi-VN"/>
        </w:rPr>
      </w:pPr>
      <w:r w:rsidRPr="006937EC">
        <w:rPr>
          <w:color w:val="000000"/>
          <w:sz w:val="26"/>
          <w:szCs w:val="26"/>
          <w:lang w:val="vi-VN"/>
        </w:rPr>
        <w:t>- Báo cáo giám sát hoạt động của Ủy ban kiểm toán năm 2023.</w:t>
      </w:r>
    </w:p>
    <w:p w14:paraId="4AD933B8" w14:textId="46030EEE" w:rsidR="00D45A9E" w:rsidRPr="00D45A9E" w:rsidRDefault="00D45A9E" w:rsidP="00D45A9E">
      <w:pPr>
        <w:pStyle w:val="ListParagraph"/>
        <w:numPr>
          <w:ilvl w:val="0"/>
          <w:numId w:val="2"/>
        </w:numPr>
        <w:tabs>
          <w:tab w:val="left" w:pos="900"/>
        </w:tabs>
        <w:spacing w:before="120" w:after="120" w:line="360" w:lineRule="auto"/>
        <w:ind w:left="360"/>
        <w:jc w:val="both"/>
        <w:rPr>
          <w:b/>
          <w:color w:val="000000"/>
          <w:sz w:val="26"/>
          <w:szCs w:val="26"/>
          <w:lang w:val="vi-VN"/>
        </w:rPr>
      </w:pPr>
      <w:r w:rsidRPr="00F40657">
        <w:rPr>
          <w:b/>
          <w:color w:val="000000"/>
          <w:sz w:val="26"/>
          <w:szCs w:val="26"/>
          <w:lang w:val="vi-VN"/>
        </w:rPr>
        <w:t>Thông qua phương án phân phối lợi nhuận năm tài chính 2023-2024.</w:t>
      </w:r>
    </w:p>
    <w:p w14:paraId="31C68968" w14:textId="78D154F1" w:rsidR="00F40657" w:rsidRPr="00F40657" w:rsidRDefault="00F40657" w:rsidP="00F40657">
      <w:pPr>
        <w:widowControl w:val="0"/>
        <w:spacing w:after="120" w:line="276" w:lineRule="auto"/>
        <w:jc w:val="both"/>
        <w:rPr>
          <w:sz w:val="26"/>
          <w:szCs w:val="26"/>
        </w:rPr>
      </w:pPr>
      <w:r w:rsidRPr="00F40657">
        <w:rPr>
          <w:sz w:val="26"/>
          <w:szCs w:val="26"/>
        </w:rPr>
        <w:t xml:space="preserve">Không chia cổ tức </w:t>
      </w:r>
      <w:r w:rsidR="00F34069">
        <w:rPr>
          <w:sz w:val="26"/>
          <w:szCs w:val="26"/>
        </w:rPr>
        <w:t xml:space="preserve">trong </w:t>
      </w:r>
      <w:r w:rsidRPr="00F40657">
        <w:rPr>
          <w:sz w:val="26"/>
          <w:szCs w:val="26"/>
        </w:rPr>
        <w:t>năm 202</w:t>
      </w:r>
      <w:r w:rsidR="00F34069">
        <w:rPr>
          <w:sz w:val="26"/>
          <w:szCs w:val="26"/>
        </w:rPr>
        <w:t>4</w:t>
      </w:r>
    </w:p>
    <w:p w14:paraId="17FE8269" w14:textId="77777777" w:rsidR="00101F92" w:rsidRDefault="00B317D5" w:rsidP="00101F92">
      <w:pPr>
        <w:numPr>
          <w:ilvl w:val="0"/>
          <w:numId w:val="2"/>
        </w:numPr>
        <w:tabs>
          <w:tab w:val="left" w:pos="270"/>
          <w:tab w:val="left" w:pos="900"/>
        </w:tabs>
        <w:spacing w:before="120" w:after="120" w:line="360" w:lineRule="auto"/>
        <w:ind w:left="0" w:firstLine="0"/>
        <w:jc w:val="both"/>
        <w:rPr>
          <w:b/>
          <w:color w:val="000000" w:themeColor="text1"/>
          <w:sz w:val="26"/>
          <w:szCs w:val="26"/>
          <w:lang w:val="vi-VN"/>
        </w:rPr>
      </w:pPr>
      <w:r w:rsidRPr="00463C41">
        <w:rPr>
          <w:b/>
          <w:color w:val="000000"/>
          <w:sz w:val="26"/>
          <w:szCs w:val="26"/>
          <w:lang w:val="vi-VN"/>
        </w:rPr>
        <w:t>Thông qua việc lựa chọn đơn vị kiểm toán cho năm tài chính 2024-2025</w:t>
      </w:r>
    </w:p>
    <w:p w14:paraId="79ADE1E3" w14:textId="2D4A4439" w:rsidR="00101F92" w:rsidRPr="007D7A13" w:rsidRDefault="00101F92" w:rsidP="007D7A13">
      <w:pPr>
        <w:spacing w:after="120" w:line="276" w:lineRule="auto"/>
        <w:jc w:val="both"/>
        <w:rPr>
          <w:sz w:val="26"/>
          <w:szCs w:val="26"/>
          <w:lang w:val="vi-VN"/>
        </w:rPr>
      </w:pPr>
      <w:r w:rsidRPr="00101F92">
        <w:rPr>
          <w:sz w:val="26"/>
          <w:szCs w:val="26"/>
          <w:lang w:val="vi-VN"/>
        </w:rPr>
        <w:lastRenderedPageBreak/>
        <w:t>G</w:t>
      </w:r>
      <w:r>
        <w:rPr>
          <w:sz w:val="26"/>
          <w:szCs w:val="26"/>
          <w:lang w:val="vi-VN"/>
        </w:rPr>
        <w:t>iao cho Hội đồng quản trị chủ trì việc lựa chọn đơn vị kiểm toán Báo cáo tài chính năm tài chính 20</w:t>
      </w:r>
      <w:r w:rsidRPr="00101F92">
        <w:rPr>
          <w:sz w:val="26"/>
          <w:szCs w:val="26"/>
          <w:lang w:val="vi-VN"/>
        </w:rPr>
        <w:t>24</w:t>
      </w:r>
      <w:r>
        <w:rPr>
          <w:sz w:val="26"/>
          <w:szCs w:val="26"/>
          <w:lang w:val="vi-VN"/>
        </w:rPr>
        <w:t>-20</w:t>
      </w:r>
      <w:r w:rsidRPr="00101F92">
        <w:rPr>
          <w:sz w:val="26"/>
          <w:szCs w:val="26"/>
          <w:lang w:val="vi-VN"/>
        </w:rPr>
        <w:t>2</w:t>
      </w:r>
      <w:r w:rsidRPr="007D7A13">
        <w:rPr>
          <w:sz w:val="26"/>
          <w:szCs w:val="26"/>
          <w:lang w:val="vi-VN"/>
        </w:rPr>
        <w:t>5</w:t>
      </w:r>
      <w:r>
        <w:rPr>
          <w:sz w:val="26"/>
          <w:szCs w:val="26"/>
          <w:lang w:val="vi-VN"/>
        </w:rPr>
        <w:t xml:space="preserve"> </w:t>
      </w:r>
      <w:r w:rsidRPr="00101F92">
        <w:rPr>
          <w:sz w:val="26"/>
          <w:szCs w:val="26"/>
          <w:lang w:val="vi-VN"/>
        </w:rPr>
        <w:t xml:space="preserve">của </w:t>
      </w:r>
      <w:r>
        <w:rPr>
          <w:sz w:val="26"/>
          <w:szCs w:val="26"/>
          <w:lang w:val="vi-VN"/>
        </w:rPr>
        <w:t>Công ty Cổ phần Tập đoàn HIPT.</w:t>
      </w:r>
    </w:p>
    <w:p w14:paraId="0FE905B7" w14:textId="51DEE777" w:rsidR="00AA61F1" w:rsidRPr="00D846E3" w:rsidRDefault="00266E33" w:rsidP="00266E33">
      <w:pPr>
        <w:pStyle w:val="ListParagraph"/>
        <w:numPr>
          <w:ilvl w:val="0"/>
          <w:numId w:val="2"/>
        </w:numPr>
        <w:tabs>
          <w:tab w:val="left" w:pos="900"/>
        </w:tabs>
        <w:spacing w:before="120" w:after="120" w:line="360" w:lineRule="auto"/>
        <w:ind w:left="0" w:firstLine="0"/>
        <w:jc w:val="both"/>
        <w:rPr>
          <w:b/>
          <w:color w:val="000000"/>
          <w:sz w:val="26"/>
          <w:szCs w:val="26"/>
          <w:lang w:val="vi-VN"/>
        </w:rPr>
      </w:pPr>
      <w:r w:rsidRPr="00266E33">
        <w:rPr>
          <w:b/>
          <w:noProof/>
          <w:color w:val="000000" w:themeColor="text1"/>
          <w:sz w:val="26"/>
          <w:szCs w:val="26"/>
          <w:lang w:val="vi-VN"/>
        </w:rPr>
        <w:t>Thông qua tiến độ triển khai phương án chào bán cổ phiếu cho cổ đông hiện hữu của Công ty cổ phần Tập đoàn HIPT, ĐHĐCĐ ủy quyền cho HĐQT tiếp tục triển khai hồ sơ chào bán trên.</w:t>
      </w:r>
    </w:p>
    <w:p w14:paraId="75C7C935" w14:textId="52863FCC" w:rsidR="000400A3" w:rsidRDefault="00AA61F1" w:rsidP="00F67AD5">
      <w:pPr>
        <w:pStyle w:val="BodyText"/>
        <w:widowControl w:val="0"/>
        <w:spacing w:before="120"/>
        <w:ind w:right="-1" w:firstLine="720"/>
        <w:jc w:val="both"/>
        <w:rPr>
          <w:color w:val="000000" w:themeColor="text1"/>
          <w:sz w:val="26"/>
          <w:szCs w:val="26"/>
          <w:lang w:val="vi-VN"/>
        </w:rPr>
      </w:pPr>
      <w:r w:rsidRPr="00435EC7">
        <w:rPr>
          <w:color w:val="000000" w:themeColor="text1"/>
          <w:sz w:val="26"/>
          <w:szCs w:val="26"/>
          <w:lang w:val="vi-VN"/>
        </w:rPr>
        <w:t>Hội</w:t>
      </w:r>
      <w:r w:rsidRPr="00435EC7">
        <w:rPr>
          <w:color w:val="000000" w:themeColor="text1"/>
          <w:spacing w:val="-6"/>
          <w:sz w:val="26"/>
          <w:szCs w:val="26"/>
          <w:lang w:val="vi-VN"/>
        </w:rPr>
        <w:t xml:space="preserve"> </w:t>
      </w:r>
      <w:r w:rsidRPr="00435EC7">
        <w:rPr>
          <w:color w:val="000000" w:themeColor="text1"/>
          <w:sz w:val="26"/>
          <w:szCs w:val="26"/>
          <w:lang w:val="vi-VN"/>
        </w:rPr>
        <w:t>đồng</w:t>
      </w:r>
      <w:r w:rsidRPr="00435EC7">
        <w:rPr>
          <w:color w:val="000000" w:themeColor="text1"/>
          <w:spacing w:val="-5"/>
          <w:sz w:val="26"/>
          <w:szCs w:val="26"/>
          <w:lang w:val="vi-VN"/>
        </w:rPr>
        <w:t xml:space="preserve"> </w:t>
      </w:r>
      <w:r w:rsidRPr="00435EC7">
        <w:rPr>
          <w:color w:val="000000" w:themeColor="text1"/>
          <w:sz w:val="26"/>
          <w:szCs w:val="26"/>
          <w:lang w:val="vi-VN"/>
        </w:rPr>
        <w:t>quản</w:t>
      </w:r>
      <w:r w:rsidRPr="00435EC7">
        <w:rPr>
          <w:color w:val="000000" w:themeColor="text1"/>
          <w:spacing w:val="-5"/>
          <w:sz w:val="26"/>
          <w:szCs w:val="26"/>
          <w:lang w:val="vi-VN"/>
        </w:rPr>
        <w:t xml:space="preserve"> </w:t>
      </w:r>
      <w:r w:rsidRPr="00435EC7">
        <w:rPr>
          <w:color w:val="000000" w:themeColor="text1"/>
          <w:sz w:val="26"/>
          <w:szCs w:val="26"/>
          <w:lang w:val="vi-VN"/>
        </w:rPr>
        <w:t>trị</w:t>
      </w:r>
      <w:r w:rsidRPr="00435EC7">
        <w:rPr>
          <w:color w:val="000000" w:themeColor="text1"/>
          <w:spacing w:val="-4"/>
          <w:sz w:val="26"/>
          <w:szCs w:val="26"/>
          <w:lang w:val="vi-VN"/>
        </w:rPr>
        <w:t xml:space="preserve"> </w:t>
      </w:r>
      <w:r w:rsidRPr="00435EC7">
        <w:rPr>
          <w:color w:val="000000" w:themeColor="text1"/>
          <w:sz w:val="26"/>
          <w:szCs w:val="26"/>
          <w:lang w:val="vi-VN"/>
        </w:rPr>
        <w:t>báo</w:t>
      </w:r>
      <w:r w:rsidRPr="00435EC7">
        <w:rPr>
          <w:color w:val="000000" w:themeColor="text1"/>
          <w:spacing w:val="-5"/>
          <w:sz w:val="26"/>
          <w:szCs w:val="26"/>
          <w:lang w:val="vi-VN"/>
        </w:rPr>
        <w:t xml:space="preserve"> </w:t>
      </w:r>
      <w:r w:rsidRPr="00435EC7">
        <w:rPr>
          <w:color w:val="000000" w:themeColor="text1"/>
          <w:sz w:val="26"/>
          <w:szCs w:val="26"/>
          <w:lang w:val="vi-VN"/>
        </w:rPr>
        <w:t>cáo</w:t>
      </w:r>
      <w:r w:rsidRPr="00435EC7">
        <w:rPr>
          <w:color w:val="000000" w:themeColor="text1"/>
          <w:spacing w:val="-6"/>
          <w:sz w:val="26"/>
          <w:szCs w:val="26"/>
          <w:lang w:val="vi-VN"/>
        </w:rPr>
        <w:t xml:space="preserve"> </w:t>
      </w:r>
      <w:r w:rsidRPr="00435EC7">
        <w:rPr>
          <w:color w:val="000000" w:themeColor="text1"/>
          <w:sz w:val="26"/>
          <w:szCs w:val="26"/>
          <w:lang w:val="vi-VN"/>
        </w:rPr>
        <w:t>Đại</w:t>
      </w:r>
      <w:r w:rsidRPr="00435EC7">
        <w:rPr>
          <w:color w:val="000000" w:themeColor="text1"/>
          <w:spacing w:val="-5"/>
          <w:sz w:val="26"/>
          <w:szCs w:val="26"/>
          <w:lang w:val="vi-VN"/>
        </w:rPr>
        <w:t xml:space="preserve"> </w:t>
      </w:r>
      <w:r w:rsidRPr="00435EC7">
        <w:rPr>
          <w:color w:val="000000" w:themeColor="text1"/>
          <w:sz w:val="26"/>
          <w:szCs w:val="26"/>
          <w:lang w:val="vi-VN"/>
        </w:rPr>
        <w:t>hội</w:t>
      </w:r>
      <w:r w:rsidRPr="00435EC7">
        <w:rPr>
          <w:color w:val="000000" w:themeColor="text1"/>
          <w:spacing w:val="-6"/>
          <w:sz w:val="26"/>
          <w:szCs w:val="26"/>
          <w:lang w:val="vi-VN"/>
        </w:rPr>
        <w:t xml:space="preserve"> </w:t>
      </w:r>
      <w:r w:rsidRPr="00435EC7">
        <w:rPr>
          <w:color w:val="000000" w:themeColor="text1"/>
          <w:sz w:val="26"/>
          <w:szCs w:val="26"/>
          <w:lang w:val="vi-VN"/>
        </w:rPr>
        <w:t>đồng</w:t>
      </w:r>
      <w:r w:rsidRPr="00435EC7">
        <w:rPr>
          <w:color w:val="000000" w:themeColor="text1"/>
          <w:spacing w:val="-5"/>
          <w:sz w:val="26"/>
          <w:szCs w:val="26"/>
          <w:lang w:val="vi-VN"/>
        </w:rPr>
        <w:t xml:space="preserve"> </w:t>
      </w:r>
      <w:r w:rsidRPr="00435EC7">
        <w:rPr>
          <w:color w:val="000000" w:themeColor="text1"/>
          <w:sz w:val="26"/>
          <w:szCs w:val="26"/>
          <w:lang w:val="vi-VN"/>
        </w:rPr>
        <w:t>cổ</w:t>
      </w:r>
      <w:r w:rsidRPr="00435EC7">
        <w:rPr>
          <w:color w:val="000000" w:themeColor="text1"/>
          <w:spacing w:val="-5"/>
          <w:sz w:val="26"/>
          <w:szCs w:val="26"/>
          <w:lang w:val="vi-VN"/>
        </w:rPr>
        <w:t xml:space="preserve"> </w:t>
      </w:r>
      <w:r w:rsidRPr="00435EC7">
        <w:rPr>
          <w:color w:val="000000" w:themeColor="text1"/>
          <w:sz w:val="26"/>
          <w:szCs w:val="26"/>
          <w:lang w:val="vi-VN"/>
        </w:rPr>
        <w:t>đông</w:t>
      </w:r>
      <w:r w:rsidRPr="00435EC7">
        <w:rPr>
          <w:color w:val="000000" w:themeColor="text1"/>
          <w:spacing w:val="-3"/>
          <w:sz w:val="26"/>
          <w:szCs w:val="26"/>
          <w:lang w:val="vi-VN"/>
        </w:rPr>
        <w:t xml:space="preserve"> </w:t>
      </w:r>
      <w:r w:rsidRPr="00435EC7">
        <w:rPr>
          <w:color w:val="000000" w:themeColor="text1"/>
          <w:sz w:val="26"/>
          <w:szCs w:val="26"/>
          <w:lang w:val="vi-VN"/>
        </w:rPr>
        <w:t>về</w:t>
      </w:r>
      <w:r w:rsidRPr="00435EC7">
        <w:rPr>
          <w:color w:val="000000" w:themeColor="text1"/>
          <w:spacing w:val="-7"/>
          <w:sz w:val="26"/>
          <w:szCs w:val="26"/>
          <w:lang w:val="vi-VN"/>
        </w:rPr>
        <w:t xml:space="preserve"> </w:t>
      </w:r>
      <w:r w:rsidRPr="00435EC7">
        <w:rPr>
          <w:color w:val="000000" w:themeColor="text1"/>
          <w:sz w:val="26"/>
          <w:szCs w:val="26"/>
          <w:lang w:val="vi-VN"/>
        </w:rPr>
        <w:t>việc</w:t>
      </w:r>
      <w:r w:rsidRPr="00435EC7">
        <w:rPr>
          <w:color w:val="000000" w:themeColor="text1"/>
          <w:spacing w:val="-6"/>
          <w:sz w:val="26"/>
          <w:szCs w:val="26"/>
          <w:lang w:val="vi-VN"/>
        </w:rPr>
        <w:t xml:space="preserve"> </w:t>
      </w:r>
      <w:r>
        <w:rPr>
          <w:color w:val="000000" w:themeColor="text1"/>
          <w:spacing w:val="-6"/>
          <w:sz w:val="26"/>
          <w:szCs w:val="26"/>
          <w:lang w:val="vi-VN"/>
        </w:rPr>
        <w:t xml:space="preserve">tiến độ </w:t>
      </w:r>
      <w:r w:rsidRPr="00435EC7">
        <w:rPr>
          <w:color w:val="000000" w:themeColor="text1"/>
          <w:sz w:val="26"/>
          <w:szCs w:val="26"/>
          <w:lang w:val="vi-VN"/>
        </w:rPr>
        <w:t>triển</w:t>
      </w:r>
      <w:r w:rsidRPr="00435EC7">
        <w:rPr>
          <w:color w:val="000000" w:themeColor="text1"/>
          <w:spacing w:val="-5"/>
          <w:sz w:val="26"/>
          <w:szCs w:val="26"/>
          <w:lang w:val="vi-VN"/>
        </w:rPr>
        <w:t xml:space="preserve"> </w:t>
      </w:r>
      <w:r w:rsidRPr="00435EC7">
        <w:rPr>
          <w:color w:val="000000" w:themeColor="text1"/>
          <w:sz w:val="26"/>
          <w:szCs w:val="26"/>
          <w:lang w:val="vi-VN"/>
        </w:rPr>
        <w:t>khai</w:t>
      </w:r>
      <w:r w:rsidRPr="00435EC7">
        <w:rPr>
          <w:color w:val="000000" w:themeColor="text1"/>
          <w:spacing w:val="-3"/>
          <w:sz w:val="26"/>
          <w:szCs w:val="26"/>
          <w:lang w:val="vi-VN"/>
        </w:rPr>
        <w:t xml:space="preserve"> </w:t>
      </w:r>
      <w:r w:rsidRPr="00435EC7">
        <w:rPr>
          <w:color w:val="000000" w:themeColor="text1"/>
          <w:sz w:val="26"/>
          <w:szCs w:val="26"/>
          <w:lang w:val="vi-VN"/>
        </w:rPr>
        <w:t xml:space="preserve">phương án chào bán cổ phiếu cho cổ đông hiện hữu được Đại hội đồng cổ đông thông </w:t>
      </w:r>
      <w:r w:rsidRPr="00581712">
        <w:rPr>
          <w:color w:val="000000" w:themeColor="text1"/>
          <w:sz w:val="26"/>
          <w:szCs w:val="26"/>
          <w:lang w:val="vi-VN"/>
        </w:rPr>
        <w:t>qua</w:t>
      </w:r>
      <w:r w:rsidRPr="005C1F44">
        <w:rPr>
          <w:color w:val="000000" w:themeColor="text1"/>
          <w:sz w:val="26"/>
          <w:szCs w:val="26"/>
          <w:lang w:val="vi-VN"/>
        </w:rPr>
        <w:t xml:space="preserve"> tại</w:t>
      </w:r>
      <w:r w:rsidRPr="00581712">
        <w:rPr>
          <w:color w:val="000000" w:themeColor="text1"/>
          <w:sz w:val="26"/>
          <w:szCs w:val="26"/>
          <w:lang w:val="vi-VN"/>
        </w:rPr>
        <w:t xml:space="preserve"> </w:t>
      </w:r>
      <w:r w:rsidRPr="005C1F44">
        <w:rPr>
          <w:color w:val="000000" w:themeColor="text1"/>
          <w:sz w:val="26"/>
          <w:szCs w:val="26"/>
          <w:lang w:val="vi-VN"/>
        </w:rPr>
        <w:t>N</w:t>
      </w:r>
      <w:r w:rsidRPr="00581712">
        <w:rPr>
          <w:color w:val="000000" w:themeColor="text1"/>
          <w:sz w:val="26"/>
          <w:szCs w:val="26"/>
          <w:lang w:val="vi-VN"/>
        </w:rPr>
        <w:t>ghị quyết</w:t>
      </w:r>
      <w:r w:rsidRPr="00581712">
        <w:rPr>
          <w:color w:val="000000" w:themeColor="text1"/>
          <w:spacing w:val="-1"/>
          <w:sz w:val="26"/>
          <w:szCs w:val="26"/>
          <w:lang w:val="vi-VN"/>
        </w:rPr>
        <w:t xml:space="preserve"> </w:t>
      </w:r>
      <w:r w:rsidRPr="00D846E3">
        <w:rPr>
          <w:color w:val="000000" w:themeColor="text1"/>
          <w:sz w:val="26"/>
          <w:szCs w:val="26"/>
          <w:lang w:val="vi-VN"/>
        </w:rPr>
        <w:t>số 01-2</w:t>
      </w:r>
      <w:r w:rsidR="00F67AD5">
        <w:rPr>
          <w:color w:val="000000" w:themeColor="text1"/>
          <w:sz w:val="26"/>
          <w:szCs w:val="26"/>
          <w:lang w:val="vi-VN"/>
        </w:rPr>
        <w:t>4/NQ/ĐHĐCĐ/HIPT ngày 19/01/2024</w:t>
      </w:r>
      <w:r w:rsidR="00F67AD5" w:rsidRPr="006937EC">
        <w:rPr>
          <w:color w:val="000000" w:themeColor="text1"/>
          <w:sz w:val="26"/>
          <w:szCs w:val="26"/>
          <w:lang w:val="vi-VN"/>
        </w:rPr>
        <w:t xml:space="preserve">: </w:t>
      </w:r>
      <w:r w:rsidRPr="00D846E3">
        <w:rPr>
          <w:color w:val="000000" w:themeColor="text1"/>
          <w:sz w:val="26"/>
          <w:szCs w:val="26"/>
          <w:lang w:val="vi-VN"/>
        </w:rPr>
        <w:t xml:space="preserve">Thực hiện Phương án chào bán cổ phiếu ĐHĐCĐ đã thông qua, Công ty đã hoàn thiện hồ sơ nộp hồ sơ đăng ký chào bán thêm cổ phiếu ra công chúng theo Giấy đăng ký chào bán số 01/2024/ĐKCBCP-HIPT ngày 05/03/2024 tới UBCK Nhà nước. Ngày 23/4/2024, UBCK đã có văn bản số 2555/UBCK-QLCB về hồ sơ của Công ty. Công ty đã phối hợp với đơn vị tư vấn cập nhật, hoàn thiện hồ sơ nộp bổ sung tới UBCKNN theo quy định. </w:t>
      </w:r>
    </w:p>
    <w:p w14:paraId="306648C5" w14:textId="6D350A7F" w:rsidR="00AA61F1" w:rsidRPr="00CC7F6A" w:rsidRDefault="00AA61F1" w:rsidP="00F43962">
      <w:pPr>
        <w:pStyle w:val="BodyText"/>
        <w:widowControl w:val="0"/>
        <w:spacing w:before="120"/>
        <w:ind w:right="-1" w:firstLine="720"/>
        <w:jc w:val="both"/>
        <w:rPr>
          <w:color w:val="000000" w:themeColor="text1"/>
          <w:sz w:val="26"/>
          <w:szCs w:val="26"/>
          <w:lang w:val="vi-VN"/>
        </w:rPr>
      </w:pPr>
      <w:r w:rsidRPr="006937EC">
        <w:rPr>
          <w:color w:val="000000" w:themeColor="text1"/>
          <w:sz w:val="26"/>
          <w:szCs w:val="26"/>
          <w:highlight w:val="yellow"/>
          <w:lang w:val="vi-VN"/>
        </w:rPr>
        <w:t>Để triển khai thực hiện Phương án chào bán cổ phiếu theo quy định, Đại hội đồng cổ đông ủy quyền cho HĐQT tiếp tục triển khai phương án chào bán cổ phiếu cho cổ đông hiện hữu và một số nội dung như sau:</w:t>
      </w:r>
    </w:p>
    <w:p w14:paraId="5F027EDD" w14:textId="77777777" w:rsidR="00AA61F1" w:rsidRPr="00AA61F1" w:rsidRDefault="00AA61F1" w:rsidP="00AA61F1">
      <w:pPr>
        <w:spacing w:before="120"/>
        <w:jc w:val="both"/>
        <w:rPr>
          <w:color w:val="000000" w:themeColor="text1"/>
          <w:sz w:val="26"/>
          <w:szCs w:val="26"/>
          <w:lang w:val="vi-VN"/>
        </w:rPr>
      </w:pPr>
      <w:r w:rsidRPr="00AA61F1">
        <w:rPr>
          <w:color w:val="000000" w:themeColor="text1"/>
          <w:sz w:val="26"/>
          <w:szCs w:val="26"/>
          <w:lang w:val="vi-VN"/>
        </w:rPr>
        <w:t>- Thực hiện các thủ tục cần thiết để đăng ký chào bán thêm cổ phiếu với Ủy ban Chứng khoán Nhà nước (UBCKNN) và sửa đổi, bổ sung hồ sơ đăng ký chào bán theo yêu cầu của UBCKNN (nếu cần);</w:t>
      </w:r>
    </w:p>
    <w:p w14:paraId="7DC9C131" w14:textId="77777777" w:rsidR="00AA61F1" w:rsidRPr="00AA61F1" w:rsidRDefault="00AA61F1" w:rsidP="00AA61F1">
      <w:pPr>
        <w:spacing w:before="120"/>
        <w:jc w:val="both"/>
        <w:rPr>
          <w:color w:val="000000" w:themeColor="text1"/>
          <w:sz w:val="26"/>
          <w:szCs w:val="26"/>
          <w:lang w:val="vi-VN"/>
        </w:rPr>
      </w:pPr>
      <w:r w:rsidRPr="00AA61F1">
        <w:rPr>
          <w:color w:val="000000" w:themeColor="text1"/>
          <w:sz w:val="26"/>
          <w:szCs w:val="26"/>
          <w:lang w:val="vi-VN"/>
        </w:rPr>
        <w:t>- Quyết định cụ thể phương án phát hành cổ phiếu và/hoặc sửa đổi, bổ sung Phương án phát hành cổ phiếu khi thực hiện thủ tục đăng ký chào bán cổ phiếu hoặc khi thấy cần thiết căn cứ theo tình hình thực tế của Công ty và thị trường chứng khoán tại thời điểm phát hành để đảm bảo đợt phát hành được thành công;</w:t>
      </w:r>
    </w:p>
    <w:p w14:paraId="40057DFF" w14:textId="77777777" w:rsidR="00AA61F1" w:rsidRPr="00AA61F1" w:rsidRDefault="00AA61F1" w:rsidP="00AA61F1">
      <w:pPr>
        <w:spacing w:before="120"/>
        <w:jc w:val="both"/>
        <w:rPr>
          <w:color w:val="000000" w:themeColor="text1"/>
          <w:sz w:val="26"/>
          <w:szCs w:val="26"/>
          <w:lang w:val="vi-VN"/>
        </w:rPr>
      </w:pPr>
      <w:r w:rsidRPr="00AA61F1">
        <w:rPr>
          <w:color w:val="000000" w:themeColor="text1"/>
          <w:sz w:val="26"/>
          <w:szCs w:val="26"/>
          <w:lang w:val="vi-VN"/>
        </w:rPr>
        <w:t>- Quyết định phương án sử dụng vốn chi tiết và thay đổi phương án sử dụng vốn trong trường hợp cần thiết căn cứ vào tình hình hoạt động kinh doanh, nhu cầu vốn bao gồm và không giới hạn việc phân bổ nguồn vốn cho từng mục đích sử dụng vốn, lựa chọn và sắp xếp ưu tiên phương án, mục đích sử dụng vốn thu được từ đợt chào bán. Hội đồng quản trị có quyền quyết định điều chỉnh, bổ sung hoặc thay đổi phương án sử dụng vốn thu được từ đợt chào bán đảm bảo hiệu quả sử dụng vốn, lợi ích của Công ty và cổ đông. HĐQT sẽ công bố thông tin và báo cáo UBCKNN và Đại hội đồng cổ đông gần nhất việc thay đổi mục đích sử dụng vốn theo quy định pháp luật;</w:t>
      </w:r>
    </w:p>
    <w:p w14:paraId="2DBF6998" w14:textId="77777777" w:rsidR="00AA61F1" w:rsidRPr="00AA61F1" w:rsidRDefault="00AA61F1" w:rsidP="00AA61F1">
      <w:pPr>
        <w:spacing w:before="120"/>
        <w:jc w:val="both"/>
        <w:rPr>
          <w:color w:val="000000" w:themeColor="text1"/>
          <w:sz w:val="26"/>
          <w:szCs w:val="26"/>
          <w:lang w:val="vi-VN"/>
        </w:rPr>
      </w:pPr>
      <w:r w:rsidRPr="00AA61F1">
        <w:rPr>
          <w:color w:val="000000" w:themeColor="text1"/>
          <w:sz w:val="26"/>
          <w:szCs w:val="26"/>
          <w:lang w:val="vi-VN"/>
        </w:rPr>
        <w:t>- Lựa chọn thời điểm thích hợp để triển khai phương án chào bán sau khi UBCKNN ra thông báo nhận được đầy đủ hồ sơ đăng ký chào bán cổ phiếu;</w:t>
      </w:r>
    </w:p>
    <w:p w14:paraId="2342AA69" w14:textId="77777777" w:rsidR="00AA61F1" w:rsidRPr="00AA61F1" w:rsidRDefault="00AA61F1" w:rsidP="00AA61F1">
      <w:pPr>
        <w:spacing w:before="120"/>
        <w:jc w:val="both"/>
        <w:rPr>
          <w:color w:val="000000" w:themeColor="text1"/>
          <w:sz w:val="26"/>
          <w:szCs w:val="26"/>
          <w:lang w:val="vi-VN"/>
        </w:rPr>
      </w:pPr>
      <w:r w:rsidRPr="00AA61F1">
        <w:rPr>
          <w:color w:val="000000" w:themeColor="text1"/>
          <w:sz w:val="26"/>
          <w:szCs w:val="26"/>
          <w:lang w:val="vi-VN"/>
        </w:rPr>
        <w:t>- Quyết định việc xử lý cổ phiếu không phân phối hết (nếu có);</w:t>
      </w:r>
    </w:p>
    <w:p w14:paraId="4F904ED7" w14:textId="77777777" w:rsidR="00AA61F1" w:rsidRPr="00AA61F1" w:rsidRDefault="00AA61F1" w:rsidP="00AA61F1">
      <w:pPr>
        <w:spacing w:before="120"/>
        <w:jc w:val="both"/>
        <w:rPr>
          <w:color w:val="000000" w:themeColor="text1"/>
          <w:sz w:val="26"/>
          <w:szCs w:val="26"/>
          <w:lang w:val="vi-VN"/>
        </w:rPr>
      </w:pPr>
      <w:r w:rsidRPr="00AA61F1">
        <w:rPr>
          <w:color w:val="000000" w:themeColor="text1"/>
          <w:sz w:val="26"/>
          <w:szCs w:val="26"/>
          <w:lang w:val="vi-VN"/>
        </w:rPr>
        <w:t>- Quyết định và thực hiện các công việc và thủ tục có liên quan để thực hiện việc chào bán và báo cáo kết quả với UBCKNN;</w:t>
      </w:r>
    </w:p>
    <w:p w14:paraId="6E2D7FFE" w14:textId="77777777" w:rsidR="00AA61F1" w:rsidRPr="00AA61F1" w:rsidRDefault="00AA61F1" w:rsidP="00AA61F1">
      <w:pPr>
        <w:spacing w:before="120"/>
        <w:jc w:val="both"/>
        <w:rPr>
          <w:color w:val="000000" w:themeColor="text1"/>
          <w:sz w:val="26"/>
          <w:szCs w:val="26"/>
          <w:lang w:val="vi-VN"/>
        </w:rPr>
      </w:pPr>
      <w:r w:rsidRPr="00AA61F1">
        <w:rPr>
          <w:color w:val="000000" w:themeColor="text1"/>
          <w:sz w:val="26"/>
          <w:szCs w:val="26"/>
          <w:lang w:val="vi-VN"/>
        </w:rPr>
        <w:t>- Quyết định và thực hiện tất cả các công việc, thủ tục cần thiết liên quan đến việc: (1) Thay đổi mức vốn điều lệ, sửa đổi/bổ sung điều khoản quy định về mức vốn điều lệ trong Điều lệ Công ty; và (2) Đăng ký thay đổi Giấy chứng nhận đăng ký doanh nghiệp/đăng ký kinh doanh của Công ty tại Sở Kế hoạch và Đầu tư; và (3) Đăng ký, lưu ký bổ sung cổ phiếu của Công ty tại Tổng công ty lưu ký và bù trừ chứng khoán Việt Nam; và (4) Đăng ký giao dịch bổ sung cổ phiếu của Công ty trên Sở giao dịch chứng khoán Hà Nội.</w:t>
      </w:r>
    </w:p>
    <w:p w14:paraId="11BA8B54" w14:textId="5F3B8FE0" w:rsidR="00AA61F1" w:rsidRDefault="00AA61F1" w:rsidP="00AA61F1">
      <w:pPr>
        <w:widowControl w:val="0"/>
        <w:spacing w:before="120"/>
        <w:jc w:val="both"/>
        <w:rPr>
          <w:color w:val="000000" w:themeColor="text1"/>
          <w:sz w:val="26"/>
          <w:szCs w:val="26"/>
          <w:lang w:val="vi-VN"/>
        </w:rPr>
      </w:pPr>
      <w:r w:rsidRPr="00AA61F1">
        <w:rPr>
          <w:color w:val="000000" w:themeColor="text1"/>
          <w:sz w:val="26"/>
          <w:szCs w:val="26"/>
          <w:lang w:val="vi-VN"/>
        </w:rPr>
        <w:lastRenderedPageBreak/>
        <w:t>- Thực hiện các thủ tục cần thiết khác bao gồm nhưng không giới hạn việc bổ sung, sửa đổi, hoàn chỉnh Phương án chào bán theo yêu cầu của cơ quan quản lý Nhà nước và/hoặc phù hợp với hoàn cảnh thực tế sao cho việc thực hiện Phương án huy động thành công, đảm bảo quyền lợi của Cổ đông và Công ty, tuân thủ quy định của pháp luật hiện hành.</w:t>
      </w:r>
    </w:p>
    <w:p w14:paraId="0B0B748C" w14:textId="77777777" w:rsidR="00AA61F1" w:rsidRPr="00AA61F1" w:rsidRDefault="00AA61F1" w:rsidP="00AA61F1">
      <w:pPr>
        <w:widowControl w:val="0"/>
        <w:spacing w:before="120"/>
        <w:jc w:val="both"/>
        <w:rPr>
          <w:color w:val="000000" w:themeColor="text1"/>
          <w:sz w:val="26"/>
          <w:szCs w:val="26"/>
          <w:lang w:val="vi-VN"/>
        </w:rPr>
      </w:pPr>
    </w:p>
    <w:p w14:paraId="16A937B3" w14:textId="2B8112CA" w:rsidR="00293DF7" w:rsidRPr="00AA61F1" w:rsidRDefault="00293DF7" w:rsidP="00463F49">
      <w:pPr>
        <w:numPr>
          <w:ilvl w:val="0"/>
          <w:numId w:val="2"/>
        </w:numPr>
        <w:tabs>
          <w:tab w:val="left" w:pos="851"/>
        </w:tabs>
        <w:spacing w:before="120" w:after="120" w:line="360" w:lineRule="auto"/>
        <w:ind w:left="851" w:hanging="851"/>
        <w:jc w:val="both"/>
        <w:rPr>
          <w:b/>
          <w:color w:val="000000" w:themeColor="text1"/>
          <w:sz w:val="26"/>
          <w:szCs w:val="26"/>
        </w:rPr>
      </w:pPr>
      <w:r w:rsidRPr="00AA61F1">
        <w:rPr>
          <w:b/>
          <w:color w:val="000000" w:themeColor="text1"/>
          <w:sz w:val="26"/>
          <w:szCs w:val="26"/>
        </w:rPr>
        <w:t>Thực h</w:t>
      </w:r>
      <w:r w:rsidR="00AF0181" w:rsidRPr="00AA61F1">
        <w:rPr>
          <w:b/>
          <w:color w:val="000000" w:themeColor="text1"/>
          <w:sz w:val="26"/>
          <w:szCs w:val="26"/>
        </w:rPr>
        <w:t>iệ</w:t>
      </w:r>
      <w:r w:rsidRPr="00AA61F1">
        <w:rPr>
          <w:b/>
          <w:color w:val="000000" w:themeColor="text1"/>
          <w:sz w:val="26"/>
          <w:szCs w:val="26"/>
        </w:rPr>
        <w:t>n</w:t>
      </w:r>
    </w:p>
    <w:p w14:paraId="74CA9834" w14:textId="77777777" w:rsidR="00293DF7" w:rsidRPr="000578F3" w:rsidRDefault="00293DF7" w:rsidP="00463F49">
      <w:pPr>
        <w:pStyle w:val="ListParagraph"/>
        <w:widowControl w:val="0"/>
        <w:spacing w:before="120" w:after="120" w:line="360" w:lineRule="auto"/>
        <w:ind w:left="0" w:firstLine="567"/>
        <w:contextualSpacing w:val="0"/>
        <w:jc w:val="both"/>
        <w:rPr>
          <w:color w:val="000000" w:themeColor="text1"/>
          <w:sz w:val="26"/>
          <w:szCs w:val="26"/>
        </w:rPr>
      </w:pPr>
      <w:r w:rsidRPr="000578F3">
        <w:rPr>
          <w:color w:val="000000" w:themeColor="text1"/>
          <w:sz w:val="26"/>
          <w:szCs w:val="26"/>
        </w:rPr>
        <w:t>Nghị quyết này có hiệu lực kể từ ngày ký. Các thành viên Hội đồng quản trị, Ban Tổng giám đốc, các phòng ban và các cổ đông Công ty Cổ phần Tập đoàn HIPT chịu trách nhiệm thi hành Nghị quyết này./.</w:t>
      </w:r>
    </w:p>
    <w:tbl>
      <w:tblPr>
        <w:tblW w:w="0" w:type="auto"/>
        <w:tblLook w:val="04A0" w:firstRow="1" w:lastRow="0" w:firstColumn="1" w:lastColumn="0" w:noHBand="0" w:noVBand="1"/>
      </w:tblPr>
      <w:tblGrid>
        <w:gridCol w:w="4428"/>
        <w:gridCol w:w="4369"/>
      </w:tblGrid>
      <w:tr w:rsidR="00293DF7" w:rsidRPr="000578F3" w14:paraId="2DEECCCC" w14:textId="77777777" w:rsidTr="00F30B64">
        <w:tc>
          <w:tcPr>
            <w:tcW w:w="4428" w:type="dxa"/>
            <w:shd w:val="clear" w:color="auto" w:fill="auto"/>
          </w:tcPr>
          <w:p w14:paraId="1B3DFC5A" w14:textId="77777777" w:rsidR="00293DF7" w:rsidRPr="000578F3" w:rsidRDefault="00293DF7" w:rsidP="00AF1BB9">
            <w:pPr>
              <w:rPr>
                <w:b/>
                <w:i/>
                <w:color w:val="000000" w:themeColor="text1"/>
                <w:sz w:val="26"/>
                <w:szCs w:val="26"/>
                <w:u w:val="single"/>
              </w:rPr>
            </w:pPr>
          </w:p>
          <w:p w14:paraId="3406CD1B" w14:textId="77777777" w:rsidR="00293DF7" w:rsidRPr="000578F3" w:rsidRDefault="00293DF7" w:rsidP="00AF1BB9">
            <w:pPr>
              <w:rPr>
                <w:b/>
                <w:i/>
                <w:color w:val="000000" w:themeColor="text1"/>
              </w:rPr>
            </w:pPr>
            <w:r w:rsidRPr="000578F3">
              <w:rPr>
                <w:b/>
                <w:i/>
                <w:color w:val="000000" w:themeColor="text1"/>
                <w:u w:val="single"/>
              </w:rPr>
              <w:t>Nơi nhận:</w:t>
            </w:r>
          </w:p>
          <w:p w14:paraId="03F7586F" w14:textId="3377EF70" w:rsidR="00293DF7" w:rsidRPr="000578F3" w:rsidRDefault="00293DF7" w:rsidP="00AF1BB9">
            <w:pPr>
              <w:numPr>
                <w:ilvl w:val="0"/>
                <w:numId w:val="1"/>
              </w:numPr>
              <w:ind w:left="360" w:hanging="218"/>
              <w:rPr>
                <w:color w:val="000000" w:themeColor="text1"/>
              </w:rPr>
            </w:pPr>
            <w:r w:rsidRPr="000578F3">
              <w:rPr>
                <w:color w:val="000000" w:themeColor="text1"/>
              </w:rPr>
              <w:t>UBCK</w:t>
            </w:r>
            <w:r w:rsidR="00E35E1C" w:rsidRPr="000578F3">
              <w:rPr>
                <w:color w:val="000000" w:themeColor="text1"/>
              </w:rPr>
              <w:t>NN</w:t>
            </w:r>
            <w:r w:rsidRPr="000578F3">
              <w:rPr>
                <w:color w:val="000000" w:themeColor="text1"/>
              </w:rPr>
              <w:t>, SGDCKHN;</w:t>
            </w:r>
          </w:p>
          <w:p w14:paraId="430842B6" w14:textId="77777777" w:rsidR="00293DF7" w:rsidRPr="000578F3" w:rsidRDefault="00293DF7" w:rsidP="00AF1BB9">
            <w:pPr>
              <w:numPr>
                <w:ilvl w:val="0"/>
                <w:numId w:val="1"/>
              </w:numPr>
              <w:ind w:left="360" w:hanging="218"/>
              <w:rPr>
                <w:color w:val="000000" w:themeColor="text1"/>
              </w:rPr>
            </w:pPr>
            <w:r w:rsidRPr="000578F3">
              <w:rPr>
                <w:color w:val="000000" w:themeColor="text1"/>
              </w:rPr>
              <w:t>HĐQT, BKS, BTGĐ;</w:t>
            </w:r>
          </w:p>
          <w:p w14:paraId="2EF41649" w14:textId="77777777" w:rsidR="00293DF7" w:rsidRPr="000578F3" w:rsidRDefault="00293DF7" w:rsidP="00AF1BB9">
            <w:pPr>
              <w:numPr>
                <w:ilvl w:val="0"/>
                <w:numId w:val="1"/>
              </w:numPr>
              <w:ind w:left="360" w:hanging="218"/>
              <w:rPr>
                <w:color w:val="000000" w:themeColor="text1"/>
              </w:rPr>
            </w:pPr>
            <w:r w:rsidRPr="000578F3">
              <w:rPr>
                <w:color w:val="000000" w:themeColor="text1"/>
              </w:rPr>
              <w:t xml:space="preserve">Cổ đông (web cty); </w:t>
            </w:r>
          </w:p>
          <w:p w14:paraId="6507C403" w14:textId="77777777" w:rsidR="00293DF7" w:rsidRPr="000578F3" w:rsidRDefault="00293DF7" w:rsidP="00AF1BB9">
            <w:pPr>
              <w:numPr>
                <w:ilvl w:val="0"/>
                <w:numId w:val="1"/>
              </w:numPr>
              <w:ind w:left="360" w:hanging="218"/>
              <w:rPr>
                <w:color w:val="000000" w:themeColor="text1"/>
              </w:rPr>
            </w:pPr>
            <w:r w:rsidRPr="000578F3">
              <w:rPr>
                <w:color w:val="000000" w:themeColor="text1"/>
              </w:rPr>
              <w:t>Lưu: VP, QHCĐ.</w:t>
            </w:r>
          </w:p>
          <w:p w14:paraId="75F78A97" w14:textId="77777777" w:rsidR="00293DF7" w:rsidRPr="000578F3" w:rsidRDefault="00293DF7" w:rsidP="00AF1BB9">
            <w:pPr>
              <w:ind w:left="360"/>
              <w:rPr>
                <w:color w:val="000000" w:themeColor="text1"/>
                <w:sz w:val="26"/>
                <w:szCs w:val="26"/>
              </w:rPr>
            </w:pPr>
          </w:p>
        </w:tc>
        <w:tc>
          <w:tcPr>
            <w:tcW w:w="4369" w:type="dxa"/>
            <w:shd w:val="clear" w:color="auto" w:fill="auto"/>
          </w:tcPr>
          <w:p w14:paraId="348CCB73" w14:textId="77777777" w:rsidR="00293DF7" w:rsidRPr="000578F3" w:rsidRDefault="00293DF7" w:rsidP="00AF1BB9">
            <w:pPr>
              <w:jc w:val="center"/>
              <w:rPr>
                <w:b/>
                <w:color w:val="000000" w:themeColor="text1"/>
                <w:sz w:val="26"/>
                <w:szCs w:val="26"/>
              </w:rPr>
            </w:pPr>
          </w:p>
          <w:p w14:paraId="1865D9B7" w14:textId="77777777" w:rsidR="00293DF7" w:rsidRPr="000578F3" w:rsidRDefault="00293DF7" w:rsidP="00AF1BB9">
            <w:pPr>
              <w:jc w:val="center"/>
              <w:rPr>
                <w:b/>
                <w:color w:val="000000" w:themeColor="text1"/>
                <w:sz w:val="26"/>
                <w:szCs w:val="26"/>
              </w:rPr>
            </w:pPr>
            <w:r w:rsidRPr="000578F3">
              <w:rPr>
                <w:b/>
                <w:color w:val="000000" w:themeColor="text1"/>
                <w:sz w:val="26"/>
                <w:szCs w:val="26"/>
              </w:rPr>
              <w:t>TM. ĐẠI HỘI ĐỒNG CỔ ĐÔNG</w:t>
            </w:r>
          </w:p>
          <w:p w14:paraId="165DFA47" w14:textId="77777777" w:rsidR="00293DF7" w:rsidRPr="000578F3" w:rsidRDefault="00293DF7" w:rsidP="00AF1BB9">
            <w:pPr>
              <w:jc w:val="center"/>
              <w:rPr>
                <w:b/>
                <w:color w:val="000000" w:themeColor="text1"/>
                <w:sz w:val="26"/>
                <w:szCs w:val="26"/>
              </w:rPr>
            </w:pPr>
            <w:r w:rsidRPr="000578F3">
              <w:rPr>
                <w:b/>
                <w:color w:val="000000" w:themeColor="text1"/>
                <w:sz w:val="26"/>
                <w:szCs w:val="26"/>
              </w:rPr>
              <w:t>CHỦ TỊCH HỘI ĐỒNG QUẢN TRỊ</w:t>
            </w:r>
          </w:p>
          <w:p w14:paraId="2E57437F" w14:textId="77777777" w:rsidR="00293DF7" w:rsidRPr="000578F3" w:rsidRDefault="00293DF7" w:rsidP="00AF1BB9">
            <w:pPr>
              <w:jc w:val="center"/>
              <w:rPr>
                <w:b/>
                <w:color w:val="000000" w:themeColor="text1"/>
                <w:sz w:val="26"/>
                <w:szCs w:val="26"/>
              </w:rPr>
            </w:pPr>
          </w:p>
          <w:p w14:paraId="64C52079" w14:textId="77777777" w:rsidR="00293DF7" w:rsidRPr="000578F3" w:rsidRDefault="00293DF7" w:rsidP="00AF1BB9">
            <w:pPr>
              <w:jc w:val="center"/>
              <w:rPr>
                <w:b/>
                <w:color w:val="000000" w:themeColor="text1"/>
                <w:sz w:val="26"/>
                <w:szCs w:val="26"/>
              </w:rPr>
            </w:pPr>
          </w:p>
          <w:p w14:paraId="797BAAC7" w14:textId="77777777" w:rsidR="00293DF7" w:rsidRPr="000578F3" w:rsidRDefault="00293DF7" w:rsidP="00AF1BB9">
            <w:pPr>
              <w:jc w:val="center"/>
              <w:rPr>
                <w:b/>
                <w:color w:val="000000" w:themeColor="text1"/>
                <w:sz w:val="26"/>
                <w:szCs w:val="26"/>
              </w:rPr>
            </w:pPr>
          </w:p>
          <w:p w14:paraId="185398EB" w14:textId="77777777" w:rsidR="00293DF7" w:rsidRPr="000578F3" w:rsidRDefault="00293DF7" w:rsidP="00AF1BB9">
            <w:pPr>
              <w:jc w:val="center"/>
              <w:rPr>
                <w:b/>
                <w:color w:val="000000" w:themeColor="text1"/>
                <w:sz w:val="26"/>
                <w:szCs w:val="26"/>
              </w:rPr>
            </w:pPr>
          </w:p>
          <w:p w14:paraId="5A1E3654" w14:textId="77777777" w:rsidR="00293DF7" w:rsidRPr="000578F3" w:rsidRDefault="00293DF7" w:rsidP="00AF1BB9">
            <w:pPr>
              <w:jc w:val="center"/>
              <w:rPr>
                <w:b/>
                <w:color w:val="000000" w:themeColor="text1"/>
                <w:sz w:val="26"/>
                <w:szCs w:val="26"/>
              </w:rPr>
            </w:pPr>
          </w:p>
          <w:p w14:paraId="6259E68E" w14:textId="77EC6C47" w:rsidR="00293DF7" w:rsidRPr="000578F3" w:rsidRDefault="00293DF7" w:rsidP="00F30B64">
            <w:pPr>
              <w:jc w:val="center"/>
              <w:rPr>
                <w:b/>
                <w:color w:val="000000" w:themeColor="text1"/>
                <w:sz w:val="26"/>
                <w:szCs w:val="26"/>
              </w:rPr>
            </w:pPr>
            <w:r w:rsidRPr="000578F3">
              <w:rPr>
                <w:b/>
                <w:color w:val="000000" w:themeColor="text1"/>
                <w:sz w:val="26"/>
                <w:szCs w:val="26"/>
              </w:rPr>
              <w:t>LÊ HẢI ĐOÀN</w:t>
            </w:r>
          </w:p>
        </w:tc>
      </w:tr>
    </w:tbl>
    <w:p w14:paraId="2247353D" w14:textId="600B0BBA" w:rsidR="00525BA6" w:rsidRPr="000578F3" w:rsidRDefault="00525BA6" w:rsidP="00F30B64">
      <w:pPr>
        <w:rPr>
          <w:color w:val="000000" w:themeColor="text1"/>
        </w:rPr>
      </w:pPr>
    </w:p>
    <w:sectPr w:rsidR="00525BA6" w:rsidRPr="000578F3" w:rsidSect="007A772A">
      <w:headerReference w:type="even" r:id="rId7"/>
      <w:headerReference w:type="default" r:id="rId8"/>
      <w:footerReference w:type="default" r:id="rId9"/>
      <w:headerReference w:type="first" r:id="rId10"/>
      <w:pgSz w:w="11907" w:h="16839"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E88AD" w14:textId="77777777" w:rsidR="00DB1B1C" w:rsidRDefault="00DB1B1C">
      <w:r>
        <w:separator/>
      </w:r>
    </w:p>
  </w:endnote>
  <w:endnote w:type="continuationSeparator" w:id="0">
    <w:p w14:paraId="1D6A5590" w14:textId="77777777" w:rsidR="00DB1B1C" w:rsidRDefault="00DB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Medium">
    <w:panose1 w:val="020B0603020102020204"/>
    <w:charset w:val="00"/>
    <w:family w:val="swiss"/>
    <w:pitch w:val="variable"/>
    <w:sig w:usb0="00000287" w:usb1="00000000" w:usb2="00000000" w:usb3="00000000" w:csb0="0000009F" w:csb1="00000000"/>
  </w:font>
  <w:font w:name="Times New Roman">
    <w:panose1 w:val="0202050305040509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panose1 w:val="02030600000101010101"/>
    <w:charset w:val="81"/>
    <w:family w:val="roman"/>
    <w:pitch w:val="variable"/>
    <w:sig w:usb0="B00002AF" w:usb1="69D77CFB" w:usb2="00000030" w:usb3="00000000" w:csb0="0008009F"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98099"/>
      <w:docPartObj>
        <w:docPartGallery w:val="Page Numbers (Bottom of Page)"/>
        <w:docPartUnique/>
      </w:docPartObj>
    </w:sdtPr>
    <w:sdtEndPr>
      <w:rPr>
        <w:noProof/>
      </w:rPr>
    </w:sdtEndPr>
    <w:sdtContent>
      <w:p w14:paraId="5447CFEF" w14:textId="090DAE2D" w:rsidR="00DD5A20" w:rsidRDefault="000B5E43" w:rsidP="004D5BB5">
        <w:pPr>
          <w:pStyle w:val="Footer"/>
          <w:jc w:val="center"/>
        </w:pPr>
        <w:r>
          <w:fldChar w:fldCharType="begin"/>
        </w:r>
        <w:r>
          <w:instrText xml:space="preserve"> PAGE   \* MERGEFORMAT </w:instrText>
        </w:r>
        <w:r>
          <w:fldChar w:fldCharType="separate"/>
        </w:r>
        <w:r w:rsidR="007443D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CE78F" w14:textId="77777777" w:rsidR="00DB1B1C" w:rsidRDefault="00DB1B1C">
      <w:r>
        <w:separator/>
      </w:r>
    </w:p>
  </w:footnote>
  <w:footnote w:type="continuationSeparator" w:id="0">
    <w:p w14:paraId="09C0803A" w14:textId="77777777" w:rsidR="00DB1B1C" w:rsidRDefault="00DB1B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A3B7" w14:textId="77777777" w:rsidR="00DD5A20" w:rsidRDefault="00DB1B1C">
    <w:pPr>
      <w:pStyle w:val="Header"/>
    </w:pPr>
    <w:r>
      <w:rPr>
        <w:noProof/>
      </w:rPr>
      <w:pict w14:anchorId="756A2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998" o:spid="_x0000_s2050" type="#_x0000_t136" style="position:absolute;margin-left:0;margin-top:0;width:442.5pt;height:177pt;rotation:315;z-index:-251656192;mso-position-horizontal:center;mso-position-horizontal-relative:margin;mso-position-vertical:center;mso-position-vertical-relative:margin" o:allowincell="f" fillcolor="#002060"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4B47" w14:textId="1C206627" w:rsidR="00F40657" w:rsidRDefault="00F40657">
    <w:pPr>
      <w:pStyle w:val="Header"/>
    </w:pPr>
    <w:r>
      <w:rPr>
        <w:noProof/>
      </w:rPr>
      <mc:AlternateContent>
        <mc:Choice Requires="wps">
          <w:drawing>
            <wp:anchor distT="0" distB="0" distL="114300" distR="114300" simplePos="0" relativeHeight="251662336" behindDoc="1" locked="0" layoutInCell="1" allowOverlap="1" wp14:anchorId="3597A6E0" wp14:editId="64F5D7E9">
              <wp:simplePos x="0" y="0"/>
              <wp:positionH relativeFrom="margin">
                <wp:posOffset>5142423</wp:posOffset>
              </wp:positionH>
              <wp:positionV relativeFrom="paragraph">
                <wp:posOffset>-10464</wp:posOffset>
              </wp:positionV>
              <wp:extent cx="707390" cy="307340"/>
              <wp:effectExtent l="0" t="0" r="16510" b="16510"/>
              <wp:wrapTight wrapText="bothSides">
                <wp:wrapPolygon edited="0">
                  <wp:start x="0" y="0"/>
                  <wp:lineTo x="0" y="21421"/>
                  <wp:lineTo x="21522" y="21421"/>
                  <wp:lineTo x="21522"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707390" cy="307340"/>
                      </a:xfrm>
                      <a:prstGeom prst="rect">
                        <a:avLst/>
                      </a:prstGeom>
                      <a:solidFill>
                        <a:schemeClr val="lt1"/>
                      </a:solidFill>
                      <a:ln w="6350">
                        <a:solidFill>
                          <a:prstClr val="black"/>
                        </a:solidFill>
                      </a:ln>
                    </wps:spPr>
                    <wps:txbx>
                      <w:txbxContent>
                        <w:p w14:paraId="15E9BC97" w14:textId="77777777" w:rsidR="00F40657" w:rsidRDefault="00F40657" w:rsidP="00F40657">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97A6E0" id="_x0000_t202" coordsize="21600,21600" o:spt="202" path="m,l,21600r21600,l21600,xe">
              <v:stroke joinstyle="miter"/>
              <v:path gradientshapeok="t" o:connecttype="rect"/>
            </v:shapetype>
            <v:shape id="Text Box 2" o:spid="_x0000_s1026" type="#_x0000_t202" style="position:absolute;margin-left:404.9pt;margin-top:-.8pt;width:55.7pt;height:24.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" fillcolor="white [3201]" strokeweight=".5pt">
              <v:textbox>
                <w:txbxContent>
                  <w:p w14:paraId="15E9BC97" w14:textId="77777777" w:rsidR="00F40657" w:rsidRDefault="00F40657" w:rsidP="00F40657">
                    <w:r>
                      <w:t>Dự thảo</w:t>
                    </w:r>
                  </w:p>
                </w:txbxContent>
              </v:textbox>
              <w10:wrap type="tight"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E3733" w14:textId="77777777" w:rsidR="00DD5A20" w:rsidRDefault="00DB1B1C">
    <w:pPr>
      <w:pStyle w:val="Header"/>
    </w:pPr>
    <w:r>
      <w:rPr>
        <w:noProof/>
      </w:rPr>
      <w:pict w14:anchorId="699EE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997" o:spid="_x0000_s2049" type="#_x0000_t136" style="position:absolute;margin-left:0;margin-top:0;width:442.5pt;height:177pt;rotation:315;z-index:-251658240;mso-position-horizontal:center;mso-position-horizontal-relative:margin;mso-position-vertical:center;mso-position-vertical-relative:margin" o:allowincell="f" fillcolor="#002060"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769"/>
    <w:multiLevelType w:val="hybridMultilevel"/>
    <w:tmpl w:val="0396D5BE"/>
    <w:lvl w:ilvl="0" w:tplc="8DE86092">
      <w:start w:val="1"/>
      <w:numFmt w:val="bullet"/>
      <w:lvlText w:val="-"/>
      <w:lvlJc w:val="left"/>
      <w:pPr>
        <w:tabs>
          <w:tab w:val="num" w:pos="1070"/>
        </w:tabs>
        <w:ind w:left="1070" w:hanging="360"/>
      </w:pPr>
      <w:rPr>
        <w:rFonts w:ascii="Franklin Gothic Medium" w:hAnsi="Franklin Gothic Mediu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94139"/>
    <w:multiLevelType w:val="hybridMultilevel"/>
    <w:tmpl w:val="B4607276"/>
    <w:lvl w:ilvl="0" w:tplc="BCDE458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120B4"/>
    <w:multiLevelType w:val="hybridMultilevel"/>
    <w:tmpl w:val="3F7CE56C"/>
    <w:lvl w:ilvl="0" w:tplc="1FC06D3E">
      <w:start w:val="1"/>
      <w:numFmt w:val="decimal"/>
      <w:suff w:val="space"/>
      <w:lvlText w:val="Điều %1."/>
      <w:lvlJc w:val="left"/>
      <w:pPr>
        <w:ind w:left="2114" w:hanging="944"/>
      </w:pPr>
      <w:rPr>
        <w:rFonts w:ascii="Times New Roman" w:hAnsi="Times New Roman" w:cs="Times New Roman" w:hint="default"/>
        <w:b/>
        <w:i w:val="0"/>
        <w:sz w:val="26"/>
        <w:szCs w:val="26"/>
        <w:u w:val="single"/>
      </w:rPr>
    </w:lvl>
    <w:lvl w:ilvl="1" w:tplc="8DE86092">
      <w:start w:val="1"/>
      <w:numFmt w:val="bullet"/>
      <w:lvlText w:val="-"/>
      <w:lvlJc w:val="left"/>
      <w:pPr>
        <w:tabs>
          <w:tab w:val="num" w:pos="6363"/>
        </w:tabs>
        <w:ind w:left="6363" w:hanging="390"/>
      </w:pPr>
      <w:rPr>
        <w:rFonts w:ascii="Franklin Gothic Medium" w:hAnsi="Franklin Gothic Medium" w:hint="default"/>
        <w:b/>
        <w:i w:val="0"/>
        <w:strike w:val="0"/>
        <w:dstrike w:val="0"/>
        <w:color w:val="000000"/>
        <w:sz w:val="24"/>
        <w:szCs w:val="24"/>
        <w:u w:val="none"/>
        <w:effect w:val="none"/>
      </w:rPr>
    </w:lvl>
    <w:lvl w:ilvl="2" w:tplc="FF3C6D38">
      <w:start w:val="1"/>
      <w:numFmt w:val="lowerRoman"/>
      <w:lvlText w:val="%3."/>
      <w:lvlJc w:val="right"/>
      <w:pPr>
        <w:tabs>
          <w:tab w:val="num" w:pos="7053"/>
        </w:tabs>
        <w:ind w:left="7053" w:hanging="180"/>
      </w:pPr>
    </w:lvl>
    <w:lvl w:ilvl="3" w:tplc="BEFA3544">
      <w:start w:val="1"/>
      <w:numFmt w:val="decimal"/>
      <w:suff w:val="space"/>
      <w:lvlText w:val="%4."/>
      <w:lvlJc w:val="left"/>
      <w:pPr>
        <w:ind w:left="7773" w:hanging="360"/>
      </w:pPr>
      <w:rPr>
        <w:b/>
        <w:bCs/>
      </w:rPr>
    </w:lvl>
    <w:lvl w:ilvl="4" w:tplc="FF3C6D38">
      <w:start w:val="1"/>
      <w:numFmt w:val="lowerLetter"/>
      <w:lvlText w:val="%5."/>
      <w:lvlJc w:val="left"/>
      <w:pPr>
        <w:tabs>
          <w:tab w:val="num" w:pos="8493"/>
        </w:tabs>
        <w:ind w:left="8493" w:hanging="360"/>
      </w:pPr>
    </w:lvl>
    <w:lvl w:ilvl="5" w:tplc="0409001B">
      <w:start w:val="1"/>
      <w:numFmt w:val="lowerRoman"/>
      <w:lvlText w:val="%6."/>
      <w:lvlJc w:val="right"/>
      <w:pPr>
        <w:tabs>
          <w:tab w:val="num" w:pos="9213"/>
        </w:tabs>
        <w:ind w:left="9213" w:hanging="180"/>
      </w:pPr>
    </w:lvl>
    <w:lvl w:ilvl="6" w:tplc="0409000F">
      <w:start w:val="1"/>
      <w:numFmt w:val="decimal"/>
      <w:lvlText w:val="%7."/>
      <w:lvlJc w:val="left"/>
      <w:pPr>
        <w:tabs>
          <w:tab w:val="num" w:pos="9933"/>
        </w:tabs>
        <w:ind w:left="9933" w:hanging="360"/>
      </w:pPr>
    </w:lvl>
    <w:lvl w:ilvl="7" w:tplc="04090019">
      <w:start w:val="1"/>
      <w:numFmt w:val="lowerLetter"/>
      <w:lvlText w:val="%8."/>
      <w:lvlJc w:val="left"/>
      <w:pPr>
        <w:tabs>
          <w:tab w:val="num" w:pos="10653"/>
        </w:tabs>
        <w:ind w:left="10653" w:hanging="360"/>
      </w:pPr>
    </w:lvl>
    <w:lvl w:ilvl="8" w:tplc="0409001B">
      <w:start w:val="1"/>
      <w:numFmt w:val="lowerRoman"/>
      <w:lvlText w:val="%9."/>
      <w:lvlJc w:val="right"/>
      <w:pPr>
        <w:tabs>
          <w:tab w:val="num" w:pos="11373"/>
        </w:tabs>
        <w:ind w:left="11373" w:hanging="180"/>
      </w:pPr>
    </w:lvl>
  </w:abstractNum>
  <w:abstractNum w:abstractNumId="3" w15:restartNumberingAfterBreak="0">
    <w:nsid w:val="227937F3"/>
    <w:multiLevelType w:val="hybridMultilevel"/>
    <w:tmpl w:val="2FC4CD7A"/>
    <w:lvl w:ilvl="0" w:tplc="06487978">
      <w:start w:val="1"/>
      <w:numFmt w:val="decimal"/>
      <w:lvlText w:val="%1."/>
      <w:lvlJc w:val="center"/>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2C7018"/>
    <w:multiLevelType w:val="hybridMultilevel"/>
    <w:tmpl w:val="43CEAC10"/>
    <w:lvl w:ilvl="0" w:tplc="038080B4">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Tahoma" w:hAnsi="Tahoma" w:cs="Tahoma" w:hint="default"/>
      </w:rPr>
    </w:lvl>
    <w:lvl w:ilvl="2" w:tplc="04090005" w:tentative="1">
      <w:start w:val="1"/>
      <w:numFmt w:val="bullet"/>
      <w:lvlText w:val=""/>
      <w:lvlJc w:val="left"/>
      <w:pPr>
        <w:ind w:left="2727" w:hanging="360"/>
      </w:pPr>
      <w:rPr>
        <w:rFonts w:ascii="@Batang" w:hAnsi="@Batang" w:hint="default"/>
      </w:rPr>
    </w:lvl>
    <w:lvl w:ilvl="3" w:tplc="04090001" w:tentative="1">
      <w:start w:val="1"/>
      <w:numFmt w:val="bullet"/>
      <w:lvlText w:val=""/>
      <w:lvlJc w:val="left"/>
      <w:pPr>
        <w:ind w:left="3447" w:hanging="360"/>
      </w:pPr>
      <w:rPr>
        <w:rFonts w:ascii="VNI-Times" w:hAnsi="VNI-Times" w:hint="default"/>
      </w:rPr>
    </w:lvl>
    <w:lvl w:ilvl="4" w:tplc="04090003" w:tentative="1">
      <w:start w:val="1"/>
      <w:numFmt w:val="bullet"/>
      <w:lvlText w:val="o"/>
      <w:lvlJc w:val="left"/>
      <w:pPr>
        <w:ind w:left="4167" w:hanging="360"/>
      </w:pPr>
      <w:rPr>
        <w:rFonts w:ascii="Tahoma" w:hAnsi="Tahoma" w:cs="Tahoma" w:hint="default"/>
      </w:rPr>
    </w:lvl>
    <w:lvl w:ilvl="5" w:tplc="04090005" w:tentative="1">
      <w:start w:val="1"/>
      <w:numFmt w:val="bullet"/>
      <w:lvlText w:val=""/>
      <w:lvlJc w:val="left"/>
      <w:pPr>
        <w:ind w:left="4887" w:hanging="360"/>
      </w:pPr>
      <w:rPr>
        <w:rFonts w:ascii="@Batang" w:hAnsi="@Batang" w:hint="default"/>
      </w:rPr>
    </w:lvl>
    <w:lvl w:ilvl="6" w:tplc="04090001" w:tentative="1">
      <w:start w:val="1"/>
      <w:numFmt w:val="bullet"/>
      <w:lvlText w:val=""/>
      <w:lvlJc w:val="left"/>
      <w:pPr>
        <w:ind w:left="5607" w:hanging="360"/>
      </w:pPr>
      <w:rPr>
        <w:rFonts w:ascii="VNI-Times" w:hAnsi="VNI-Times" w:hint="default"/>
      </w:rPr>
    </w:lvl>
    <w:lvl w:ilvl="7" w:tplc="04090003" w:tentative="1">
      <w:start w:val="1"/>
      <w:numFmt w:val="bullet"/>
      <w:lvlText w:val="o"/>
      <w:lvlJc w:val="left"/>
      <w:pPr>
        <w:ind w:left="6327" w:hanging="360"/>
      </w:pPr>
      <w:rPr>
        <w:rFonts w:ascii="Tahoma" w:hAnsi="Tahoma" w:cs="Tahoma" w:hint="default"/>
      </w:rPr>
    </w:lvl>
    <w:lvl w:ilvl="8" w:tplc="04090005" w:tentative="1">
      <w:start w:val="1"/>
      <w:numFmt w:val="bullet"/>
      <w:lvlText w:val=""/>
      <w:lvlJc w:val="left"/>
      <w:pPr>
        <w:ind w:left="7047" w:hanging="360"/>
      </w:pPr>
      <w:rPr>
        <w:rFonts w:ascii="@Batang" w:hAnsi="@Batang" w:hint="default"/>
      </w:rPr>
    </w:lvl>
  </w:abstractNum>
  <w:abstractNum w:abstractNumId="5" w15:restartNumberingAfterBreak="0">
    <w:nsid w:val="476F21F3"/>
    <w:multiLevelType w:val="hybridMultilevel"/>
    <w:tmpl w:val="5CC8CCA2"/>
    <w:lvl w:ilvl="0" w:tplc="11AE9474">
      <w:start w:val="1"/>
      <w:numFmt w:val="decimal"/>
      <w:lvlText w:val="Điều %1."/>
      <w:lvlJc w:val="left"/>
      <w:pPr>
        <w:ind w:left="1800" w:hanging="360"/>
      </w:pPr>
      <w:rPr>
        <w:rFonts w:hint="default"/>
        <w:b/>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BE771F4"/>
    <w:multiLevelType w:val="hybridMultilevel"/>
    <w:tmpl w:val="088656D4"/>
    <w:lvl w:ilvl="0" w:tplc="98CA10F2">
      <w:start w:val="1"/>
      <w:numFmt w:val="decimal"/>
      <w:suff w:val="space"/>
      <w:lvlText w:val="%1."/>
      <w:lvlJc w:val="left"/>
      <w:pPr>
        <w:ind w:left="720" w:hanging="360"/>
      </w:pPr>
      <w:rPr>
        <w:rFonts w:ascii="Times New Roman" w:eastAsia="Times New Roman" w:hAnsi="Times New Roman" w:cs="Arial"/>
      </w:rPr>
    </w:lvl>
    <w:lvl w:ilvl="1" w:tplc="9C6E9EF6">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85310"/>
    <w:multiLevelType w:val="hybridMultilevel"/>
    <w:tmpl w:val="8EF02140"/>
    <w:lvl w:ilvl="0" w:tplc="FA566710">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34809"/>
    <w:multiLevelType w:val="hybridMultilevel"/>
    <w:tmpl w:val="618A4AA8"/>
    <w:lvl w:ilvl="0" w:tplc="721AF35A">
      <w:start w:val="1"/>
      <w:numFmt w:val="upperRoman"/>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62AA2"/>
    <w:multiLevelType w:val="hybridMultilevel"/>
    <w:tmpl w:val="D188CBE8"/>
    <w:lvl w:ilvl="0" w:tplc="118C84F4">
      <w:start w:val="1"/>
      <w:numFmt w:val="decimal"/>
      <w:lvlText w:val="Điều  %1:"/>
      <w:lvlJc w:val="left"/>
      <w:pPr>
        <w:ind w:left="786"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D2660"/>
    <w:multiLevelType w:val="hybridMultilevel"/>
    <w:tmpl w:val="44B676A8"/>
    <w:lvl w:ilvl="0" w:tplc="CB9A57B0">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0"/>
  </w:num>
  <w:num w:numId="4">
    <w:abstractNumId w:val="6"/>
  </w:num>
  <w:num w:numId="5">
    <w:abstractNumId w:val="7"/>
  </w:num>
  <w:num w:numId="6">
    <w:abstractNumId w:val="4"/>
  </w:num>
  <w:num w:numId="7">
    <w:abstractNumId w:val="9"/>
  </w:num>
  <w:num w:numId="8">
    <w:abstractNumId w:val="1"/>
  </w:num>
  <w:num w:numId="9">
    <w:abstractNumId w:val="8"/>
  </w:num>
  <w:num w:numId="10">
    <w:abstractNumId w:val="3"/>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F7"/>
    <w:rsid w:val="00015809"/>
    <w:rsid w:val="000400A3"/>
    <w:rsid w:val="0005663E"/>
    <w:rsid w:val="000578F3"/>
    <w:rsid w:val="000A6CF6"/>
    <w:rsid w:val="000B5E43"/>
    <w:rsid w:val="00101F92"/>
    <w:rsid w:val="001719E8"/>
    <w:rsid w:val="00173B2F"/>
    <w:rsid w:val="00175BC3"/>
    <w:rsid w:val="001F06E9"/>
    <w:rsid w:val="00216EA3"/>
    <w:rsid w:val="00266E33"/>
    <w:rsid w:val="0028196C"/>
    <w:rsid w:val="00293DF7"/>
    <w:rsid w:val="002F2E83"/>
    <w:rsid w:val="00312320"/>
    <w:rsid w:val="0031382E"/>
    <w:rsid w:val="00347785"/>
    <w:rsid w:val="003514CC"/>
    <w:rsid w:val="003A142B"/>
    <w:rsid w:val="0040346B"/>
    <w:rsid w:val="004150DE"/>
    <w:rsid w:val="00431D91"/>
    <w:rsid w:val="00447FEE"/>
    <w:rsid w:val="00463C41"/>
    <w:rsid w:val="00463F49"/>
    <w:rsid w:val="004658F9"/>
    <w:rsid w:val="004B6463"/>
    <w:rsid w:val="00525BA6"/>
    <w:rsid w:val="0056003A"/>
    <w:rsid w:val="0058325D"/>
    <w:rsid w:val="005F57EC"/>
    <w:rsid w:val="00647752"/>
    <w:rsid w:val="006937EC"/>
    <w:rsid w:val="006B143E"/>
    <w:rsid w:val="007443D0"/>
    <w:rsid w:val="007A772A"/>
    <w:rsid w:val="007B0856"/>
    <w:rsid w:val="007C4849"/>
    <w:rsid w:val="007C76F8"/>
    <w:rsid w:val="007C7D8C"/>
    <w:rsid w:val="007D7A13"/>
    <w:rsid w:val="007E5CA6"/>
    <w:rsid w:val="00810ABA"/>
    <w:rsid w:val="00811D61"/>
    <w:rsid w:val="008214FA"/>
    <w:rsid w:val="008670EA"/>
    <w:rsid w:val="008A5BFC"/>
    <w:rsid w:val="0090431F"/>
    <w:rsid w:val="00941F7C"/>
    <w:rsid w:val="009D3178"/>
    <w:rsid w:val="00AA61F1"/>
    <w:rsid w:val="00AF0181"/>
    <w:rsid w:val="00B00025"/>
    <w:rsid w:val="00B317D5"/>
    <w:rsid w:val="00B443F1"/>
    <w:rsid w:val="00B91FB4"/>
    <w:rsid w:val="00BE2520"/>
    <w:rsid w:val="00C50FC2"/>
    <w:rsid w:val="00D32965"/>
    <w:rsid w:val="00D45A9E"/>
    <w:rsid w:val="00D5344B"/>
    <w:rsid w:val="00D61578"/>
    <w:rsid w:val="00D616AA"/>
    <w:rsid w:val="00D846E3"/>
    <w:rsid w:val="00DB1B1C"/>
    <w:rsid w:val="00DD5A20"/>
    <w:rsid w:val="00E35E1C"/>
    <w:rsid w:val="00E561BC"/>
    <w:rsid w:val="00E57963"/>
    <w:rsid w:val="00E85B6F"/>
    <w:rsid w:val="00E91F3E"/>
    <w:rsid w:val="00F30B64"/>
    <w:rsid w:val="00F34069"/>
    <w:rsid w:val="00F40657"/>
    <w:rsid w:val="00F408D5"/>
    <w:rsid w:val="00F43962"/>
    <w:rsid w:val="00F6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97C77C"/>
  <w15:chartTrackingRefBased/>
  <w15:docId w15:val="{4709519E-0629-41DA-B2B6-24D059DD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DF7"/>
    <w:pPr>
      <w:spacing w:before="0"/>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DF7"/>
    <w:pPr>
      <w:spacing w:before="0"/>
      <w:jc w:val="left"/>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3DF7"/>
    <w:pPr>
      <w:tabs>
        <w:tab w:val="center" w:pos="4680"/>
        <w:tab w:val="right" w:pos="9360"/>
      </w:tabs>
    </w:pPr>
  </w:style>
  <w:style w:type="character" w:customStyle="1" w:styleId="HeaderChar">
    <w:name w:val="Header Char"/>
    <w:basedOn w:val="DefaultParagraphFont"/>
    <w:link w:val="Header"/>
    <w:uiPriority w:val="99"/>
    <w:rsid w:val="00293D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293DF7"/>
    <w:pPr>
      <w:tabs>
        <w:tab w:val="center" w:pos="4680"/>
        <w:tab w:val="right" w:pos="9360"/>
      </w:tabs>
    </w:pPr>
  </w:style>
  <w:style w:type="character" w:customStyle="1" w:styleId="FooterChar">
    <w:name w:val="Footer Char"/>
    <w:basedOn w:val="DefaultParagraphFont"/>
    <w:link w:val="Footer"/>
    <w:uiPriority w:val="99"/>
    <w:rsid w:val="00293DF7"/>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293DF7"/>
  </w:style>
  <w:style w:type="paragraph" w:styleId="ListParagraph">
    <w:name w:val="List Paragraph"/>
    <w:aliases w:val="Thang2,List Paragraph1,Dot 1,bullet 1,bullet,List Paragraph11,Level 2,Paragraph,Norm,abc,Đoạn của Danh sách,Đoạn c𞹺Danh sách,List Paragraph111,Đoạn c���?nh sách,Nga 3,List Paragraph2,List Paragraph21,Bullet 1,bullet 2,Muc 1,1LU2"/>
    <w:basedOn w:val="Normal"/>
    <w:link w:val="ListParagraphChar"/>
    <w:uiPriority w:val="34"/>
    <w:qFormat/>
    <w:rsid w:val="00293DF7"/>
    <w:pPr>
      <w:ind w:left="720"/>
      <w:contextualSpacing/>
    </w:pPr>
  </w:style>
  <w:style w:type="paragraph" w:styleId="BodyTextIndent">
    <w:name w:val="Body Text Indent"/>
    <w:basedOn w:val="Normal"/>
    <w:link w:val="BodyTextIndentChar"/>
    <w:uiPriority w:val="99"/>
    <w:semiHidden/>
    <w:unhideWhenUsed/>
    <w:rsid w:val="00293DF7"/>
    <w:pPr>
      <w:spacing w:after="120"/>
      <w:ind w:left="360"/>
    </w:pPr>
    <w:rPr>
      <w:rFonts w:cs="Arial"/>
      <w:sz w:val="28"/>
      <w:szCs w:val="28"/>
    </w:rPr>
  </w:style>
  <w:style w:type="character" w:customStyle="1" w:styleId="BodyTextIndentChar">
    <w:name w:val="Body Text Indent Char"/>
    <w:basedOn w:val="DefaultParagraphFont"/>
    <w:link w:val="BodyTextIndent"/>
    <w:uiPriority w:val="99"/>
    <w:semiHidden/>
    <w:rsid w:val="00293DF7"/>
    <w:rPr>
      <w:rFonts w:ascii="Times New Roman" w:eastAsia="Times New Roman" w:hAnsi="Times New Roman" w:cs="Arial"/>
      <w:kern w:val="0"/>
      <w:sz w:val="28"/>
      <w:szCs w:val="28"/>
      <w14:ligatures w14:val="none"/>
    </w:rPr>
  </w:style>
  <w:style w:type="character" w:styleId="CommentReference">
    <w:name w:val="annotation reference"/>
    <w:basedOn w:val="DefaultParagraphFont"/>
    <w:semiHidden/>
    <w:unhideWhenUsed/>
    <w:rsid w:val="00293DF7"/>
    <w:rPr>
      <w:sz w:val="16"/>
      <w:szCs w:val="16"/>
    </w:rPr>
  </w:style>
  <w:style w:type="paragraph" w:styleId="CommentText">
    <w:name w:val="annotation text"/>
    <w:basedOn w:val="Normal"/>
    <w:link w:val="CommentTextChar"/>
    <w:unhideWhenUsed/>
    <w:rsid w:val="00293DF7"/>
    <w:rPr>
      <w:sz w:val="20"/>
      <w:szCs w:val="20"/>
    </w:rPr>
  </w:style>
  <w:style w:type="character" w:customStyle="1" w:styleId="CommentTextChar">
    <w:name w:val="Comment Text Char"/>
    <w:basedOn w:val="DefaultParagraphFont"/>
    <w:link w:val="CommentText"/>
    <w:rsid w:val="00293DF7"/>
    <w:rPr>
      <w:rFonts w:ascii="Times New Roman" w:eastAsia="Times New Roman" w:hAnsi="Times New Roman" w:cs="Times New Roman"/>
      <w:kern w:val="0"/>
      <w:sz w:val="20"/>
      <w:szCs w:val="20"/>
      <w14:ligatures w14:val="none"/>
    </w:rPr>
  </w:style>
  <w:style w:type="paragraph" w:styleId="BodyText2">
    <w:name w:val="Body Text 2"/>
    <w:basedOn w:val="Normal"/>
    <w:link w:val="BodyText2Char"/>
    <w:rsid w:val="00E57963"/>
    <w:pPr>
      <w:spacing w:after="120" w:line="480" w:lineRule="auto"/>
    </w:pPr>
    <w:rPr>
      <w:rFonts w:ascii="Wingdings" w:eastAsia="Calibri" w:hAnsi="Wingdings" w:cs="Calibri"/>
      <w:sz w:val="28"/>
      <w:lang w:val="x-none" w:eastAsia="x-none"/>
    </w:rPr>
  </w:style>
  <w:style w:type="character" w:customStyle="1" w:styleId="BodyText2Char">
    <w:name w:val="Body Text 2 Char"/>
    <w:basedOn w:val="DefaultParagraphFont"/>
    <w:link w:val="BodyText2"/>
    <w:rsid w:val="00E57963"/>
    <w:rPr>
      <w:rFonts w:ascii="Wingdings" w:eastAsia="Calibri" w:hAnsi="Wingdings" w:cs="Calibri"/>
      <w:kern w:val="0"/>
      <w:sz w:val="28"/>
      <w:szCs w:val="24"/>
      <w:lang w:val="x-none" w:eastAsia="x-none"/>
      <w14:ligatures w14:val="none"/>
    </w:rPr>
  </w:style>
  <w:style w:type="character" w:customStyle="1" w:styleId="ListParagraphChar">
    <w:name w:val="List Paragraph Char"/>
    <w:aliases w:val="Thang2 Char,List Paragraph1 Char,Dot 1 Char,bullet 1 Char,bullet Char,List Paragraph11 Char,Level 2 Char,Paragraph Char,Norm Char,abc Char,Đoạn của Danh sách Char,Đoạn c𞹺Danh sách Char,List Paragraph111 Char,Đoạn c���?nh sách Char"/>
    <w:link w:val="ListParagraph"/>
    <w:uiPriority w:val="34"/>
    <w:qFormat/>
    <w:locked/>
    <w:rsid w:val="00F40657"/>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semiHidden/>
    <w:unhideWhenUsed/>
    <w:rsid w:val="00AA61F1"/>
    <w:pPr>
      <w:spacing w:after="120"/>
    </w:pPr>
  </w:style>
  <w:style w:type="character" w:customStyle="1" w:styleId="BodyTextChar">
    <w:name w:val="Body Text Char"/>
    <w:basedOn w:val="DefaultParagraphFont"/>
    <w:link w:val="BodyText"/>
    <w:uiPriority w:val="99"/>
    <w:semiHidden/>
    <w:rsid w:val="00AA61F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8701">
      <w:bodyDiv w:val="1"/>
      <w:marLeft w:val="0"/>
      <w:marRight w:val="0"/>
      <w:marTop w:val="0"/>
      <w:marBottom w:val="0"/>
      <w:divBdr>
        <w:top w:val="none" w:sz="0" w:space="0" w:color="auto"/>
        <w:left w:val="none" w:sz="0" w:space="0" w:color="auto"/>
        <w:bottom w:val="none" w:sz="0" w:space="0" w:color="auto"/>
        <w:right w:val="none" w:sz="0" w:space="0" w:color="auto"/>
      </w:divBdr>
    </w:div>
    <w:div w:id="208423204">
      <w:bodyDiv w:val="1"/>
      <w:marLeft w:val="0"/>
      <w:marRight w:val="0"/>
      <w:marTop w:val="0"/>
      <w:marBottom w:val="0"/>
      <w:divBdr>
        <w:top w:val="none" w:sz="0" w:space="0" w:color="auto"/>
        <w:left w:val="none" w:sz="0" w:space="0" w:color="auto"/>
        <w:bottom w:val="none" w:sz="0" w:space="0" w:color="auto"/>
        <w:right w:val="none" w:sz="0" w:space="0" w:color="auto"/>
      </w:divBdr>
    </w:div>
    <w:div w:id="634682800">
      <w:bodyDiv w:val="1"/>
      <w:marLeft w:val="0"/>
      <w:marRight w:val="0"/>
      <w:marTop w:val="0"/>
      <w:marBottom w:val="0"/>
      <w:divBdr>
        <w:top w:val="none" w:sz="0" w:space="0" w:color="auto"/>
        <w:left w:val="none" w:sz="0" w:space="0" w:color="auto"/>
        <w:bottom w:val="none" w:sz="0" w:space="0" w:color="auto"/>
        <w:right w:val="none" w:sz="0" w:space="0" w:color="auto"/>
      </w:divBdr>
    </w:div>
    <w:div w:id="12701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Cảnh Nguyễn</dc:creator>
  <cp:keywords/>
  <dc:description/>
  <cp:lastModifiedBy>Đặng Thị Ngọc Trâm</cp:lastModifiedBy>
  <cp:revision>7</cp:revision>
  <dcterms:created xsi:type="dcterms:W3CDTF">2024-06-13T08:44:00Z</dcterms:created>
  <dcterms:modified xsi:type="dcterms:W3CDTF">2024-06-14T08:31:00Z</dcterms:modified>
</cp:coreProperties>
</file>