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0" w:type="dxa"/>
        <w:tblInd w:w="-172" w:type="dxa"/>
        <w:tblLayout w:type="fixed"/>
        <w:tblLook w:val="0000" w:firstRow="0" w:lastRow="0" w:firstColumn="0" w:lastColumn="0" w:noHBand="0" w:noVBand="0"/>
      </w:tblPr>
      <w:tblGrid>
        <w:gridCol w:w="3433"/>
        <w:gridCol w:w="5937"/>
      </w:tblGrid>
      <w:tr w:rsidR="00B10D20" w:rsidRPr="00B10D20" w14:paraId="04683F8C" w14:textId="77777777" w:rsidTr="000E7D43">
        <w:tc>
          <w:tcPr>
            <w:tcW w:w="3433" w:type="dxa"/>
          </w:tcPr>
          <w:p w14:paraId="2B767432" w14:textId="4F615B06" w:rsidR="00CF130D" w:rsidRPr="00B10D20" w:rsidRDefault="00CF130D" w:rsidP="003418F0">
            <w:pPr>
              <w:pStyle w:val="BodyText"/>
              <w:widowControl w:val="0"/>
              <w:spacing w:before="120"/>
              <w:jc w:val="center"/>
              <w:rPr>
                <w:rFonts w:ascii="Times New Roman" w:hAnsi="Times New Roman"/>
                <w:b/>
                <w:noProof/>
                <w:color w:val="000000" w:themeColor="text1"/>
                <w:sz w:val="26"/>
                <w:szCs w:val="26"/>
                <w:lang w:val="vi-VN"/>
              </w:rPr>
            </w:pPr>
            <w:r w:rsidRPr="00B10D20">
              <w:rPr>
                <w:rFonts w:ascii="Times New Roman" w:hAnsi="Times New Roman"/>
                <w:b/>
                <w:noProof/>
                <w:color w:val="000000" w:themeColor="text1"/>
                <w:sz w:val="26"/>
                <w:szCs w:val="26"/>
                <w:lang w:val="vi-VN"/>
              </w:rPr>
              <w:t xml:space="preserve">CÔNG TY CỔ PHẦN </w:t>
            </w:r>
          </w:p>
          <w:p w14:paraId="1656E1D7" w14:textId="02D6472C" w:rsidR="00CF130D" w:rsidRPr="00B10D20" w:rsidRDefault="00347249" w:rsidP="003418F0">
            <w:pPr>
              <w:pStyle w:val="BodyText"/>
              <w:widowControl w:val="0"/>
              <w:spacing w:before="120"/>
              <w:jc w:val="center"/>
              <w:rPr>
                <w:rFonts w:ascii="Times New Roman" w:hAnsi="Times New Roman"/>
                <w:b/>
                <w:noProof/>
                <w:color w:val="000000" w:themeColor="text1"/>
                <w:sz w:val="26"/>
                <w:szCs w:val="26"/>
                <w:lang w:val="vi-VN"/>
              </w:rPr>
            </w:pPr>
            <w:r w:rsidRPr="00B10D20">
              <w:rPr>
                <w:rFonts w:ascii="Times New Roman" w:hAnsi="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71750ED1" wp14:editId="01ECF20E">
                      <wp:simplePos x="0" y="0"/>
                      <wp:positionH relativeFrom="column">
                        <wp:posOffset>268605</wp:posOffset>
                      </wp:positionH>
                      <wp:positionV relativeFrom="paragraph">
                        <wp:posOffset>393700</wp:posOffset>
                      </wp:positionV>
                      <wp:extent cx="1530350" cy="0"/>
                      <wp:effectExtent l="0" t="0" r="0" b="0"/>
                      <wp:wrapNone/>
                      <wp:docPr id="1720421101" name="Straight Connector 1"/>
                      <wp:cNvGraphicFramePr/>
                      <a:graphic xmlns:a="http://schemas.openxmlformats.org/drawingml/2006/main">
                        <a:graphicData uri="http://schemas.microsoft.com/office/word/2010/wordprocessingShape">
                          <wps:wsp>
                            <wps:cNvCnPr/>
                            <wps:spPr>
                              <a:xfrm>
                                <a:off x="0" y="0"/>
                                <a:ext cx="153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EBFAB9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15pt,31pt" to="141.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jmQEAAIgDAAAOAAAAZHJzL2Uyb0RvYy54bWysU8tu2zAQvBfoPxC815ITpCgEyzkkaC9F&#10;G/TxAQy1tIiSXGLJWvLfd0nbcpEWRRHkQvExM7uzu9rczt6JPVCyGHq5XrVSQNA42LDr5fdv79+8&#10;kyJlFQblMEAvD5Dk7fb1q80UO7jCEd0AJFgkpG6KvRxzjl3TJD2CV2mFEQI/GiSvMh9p1wykJlb3&#10;rrlq27fNhDREQg0p8e398VFuq74xoPNnYxJk4XrJueW6Ul0fy9psN6rbkYqj1ac01DOy8MoGDrpI&#10;3ausxE+yf0h5qwkTmrzS6Bs0xmqoHtjNun3i5uuoIlQvXJwUlzKll5PVn/Z34YG4DFNMXYoPVFzM&#10;hnz5cn5irsU6LMWCOQvNl+ub6/b6hmuqz2/NhRgp5Q+AXpRNL50NxYfq1P5jyhyMoWcIHy6h6y4f&#10;HBSwC1/ACDuUYJVdpwLuHIm94n4OP9alf6xVkYVirHMLqf036YQtNKiT8r/EBV0jYsgL0duA9Leo&#10;eT6nao74s+uj12L7EYdDbUQtB7e7OjuNZpmn38+VfvmBtr8AAAD//wMAUEsDBBQABgAIAAAAIQCR&#10;JKmB3AAAAAgBAAAPAAAAZHJzL2Rvd25yZXYueG1sTI/NTsMwEITvSLyDtUjcqFMXRVWIU1WVEOKC&#10;aAp3N94mof6JbCcNb88iDvS4M6PZb8rNbA2bMMTeOwnLRQYMXeN171oJH4fnhzWwmJTTyniHEr4x&#10;wqa6vSlVof3F7XGqU8uoxMVCSehSGgrOY9OhVXHhB3TknXywKtEZWq6DulC5NVxkWc6t6h196NSA&#10;uw6bcz1aCeY1TJ/trt3G8WWf11/vJ/F2mKS8v5u3T8ASzuk/DL/4hA4VMR396HRkRsKjWFFSQi5o&#10;EvlivSLh+CfwquTXA6ofAAAA//8DAFBLAQItABQABgAIAAAAIQC2gziS/gAAAOEBAAATAAAAAAAA&#10;AAAAAAAAAAAAAABbQ29udGVudF9UeXBlc10ueG1sUEsBAi0AFAAGAAgAAAAhADj9If/WAAAAlAEA&#10;AAsAAAAAAAAAAAAAAAAALwEAAF9yZWxzLy5yZWxzUEsBAi0AFAAGAAgAAAAhAG/8amOZAQAAiAMA&#10;AA4AAAAAAAAAAAAAAAAALgIAAGRycy9lMm9Eb2MueG1sUEsBAi0AFAAGAAgAAAAhAJEkqYHcAAAA&#10;CAEAAA8AAAAAAAAAAAAAAAAA8wMAAGRycy9kb3ducmV2LnhtbFBLBQYAAAAABAAEAPMAAAD8BAAA&#10;AAA=&#10;" strokecolor="black [3200]" strokeweight=".5pt">
                      <v:stroke joinstyle="miter"/>
                    </v:line>
                  </w:pict>
                </mc:Fallback>
              </mc:AlternateContent>
            </w:r>
            <w:r w:rsidR="00CF130D" w:rsidRPr="00B10D20">
              <w:rPr>
                <w:rFonts w:ascii="Times New Roman" w:hAnsi="Times New Roman"/>
                <w:b/>
                <w:noProof/>
                <w:color w:val="000000" w:themeColor="text1"/>
                <w:sz w:val="26"/>
                <w:szCs w:val="26"/>
                <w:lang w:val="vi-VN"/>
              </w:rPr>
              <w:t>TẬP ĐOÀN HIPT</w:t>
            </w:r>
            <w:r w:rsidR="00E75EAF" w:rsidRPr="00B10D20">
              <w:rPr>
                <w:rFonts w:ascii="Times New Roman" w:hAnsi="Times New Roman"/>
                <w:b/>
                <w:noProof/>
                <w:color w:val="000000" w:themeColor="text1"/>
                <w:sz w:val="26"/>
                <w:szCs w:val="26"/>
                <w:lang w:val="vi-VN"/>
              </w:rPr>
              <w:br/>
            </w:r>
          </w:p>
        </w:tc>
        <w:tc>
          <w:tcPr>
            <w:tcW w:w="5937" w:type="dxa"/>
            <w:vAlign w:val="center"/>
          </w:tcPr>
          <w:p w14:paraId="1E22AEE1" w14:textId="77777777" w:rsidR="00CF130D" w:rsidRPr="00B10D20" w:rsidRDefault="00CF130D" w:rsidP="003418F0">
            <w:pPr>
              <w:pStyle w:val="BodyText"/>
              <w:widowControl w:val="0"/>
              <w:spacing w:before="120"/>
              <w:jc w:val="center"/>
              <w:rPr>
                <w:rFonts w:ascii="Times New Roman" w:hAnsi="Times New Roman"/>
                <w:b/>
                <w:noProof/>
                <w:color w:val="000000" w:themeColor="text1"/>
                <w:sz w:val="26"/>
                <w:szCs w:val="26"/>
                <w:lang w:val="vi-VN"/>
              </w:rPr>
            </w:pPr>
            <w:r w:rsidRPr="00B10D20">
              <w:rPr>
                <w:rFonts w:ascii="Times New Roman" w:hAnsi="Times New Roman"/>
                <w:b/>
                <w:noProof/>
                <w:color w:val="000000" w:themeColor="text1"/>
                <w:sz w:val="26"/>
                <w:szCs w:val="26"/>
                <w:lang w:val="vi-VN"/>
              </w:rPr>
              <w:t>CỘNG HOÀ XÃ HỘI CHỦ NGHĨA VIỆT NAM</w:t>
            </w:r>
          </w:p>
          <w:p w14:paraId="339BA2F0" w14:textId="77777777" w:rsidR="00CF130D" w:rsidRPr="00B10D20" w:rsidRDefault="00CF130D" w:rsidP="003418F0">
            <w:pPr>
              <w:pStyle w:val="BodyText"/>
              <w:widowControl w:val="0"/>
              <w:spacing w:before="120"/>
              <w:jc w:val="center"/>
              <w:rPr>
                <w:rFonts w:ascii="Times New Roman" w:hAnsi="Times New Roman"/>
                <w:b/>
                <w:noProof/>
                <w:color w:val="000000" w:themeColor="text1"/>
                <w:sz w:val="26"/>
                <w:szCs w:val="26"/>
                <w:lang w:val="vi-VN"/>
              </w:rPr>
            </w:pPr>
            <w:r w:rsidRPr="00B10D20">
              <w:rPr>
                <w:rFonts w:ascii="Times New Roman" w:hAnsi="Times New Roman"/>
                <w:b/>
                <w:noProof/>
                <w:color w:val="000000" w:themeColor="text1"/>
                <w:sz w:val="26"/>
                <w:szCs w:val="26"/>
                <w:lang w:val="vi-VN"/>
              </w:rPr>
              <w:t>Độc lập - Tự do - Hạnh phúc</w:t>
            </w:r>
          </w:p>
          <w:p w14:paraId="74C6A9AD" w14:textId="20733004" w:rsidR="00CF130D" w:rsidRPr="00B10D20" w:rsidRDefault="00347249" w:rsidP="003418F0">
            <w:pPr>
              <w:pStyle w:val="BodyText"/>
              <w:widowControl w:val="0"/>
              <w:spacing w:before="120"/>
              <w:jc w:val="center"/>
              <w:rPr>
                <w:rFonts w:ascii="Times New Roman" w:hAnsi="Times New Roman"/>
                <w:bCs/>
                <w:noProof/>
                <w:color w:val="000000" w:themeColor="text1"/>
                <w:sz w:val="26"/>
                <w:szCs w:val="26"/>
                <w:lang w:val="vi-VN"/>
              </w:rPr>
            </w:pPr>
            <w:r w:rsidRPr="00B10D20">
              <w:rPr>
                <w:rFonts w:ascii="Times New Roman" w:hAnsi="Times New Roman"/>
                <w:bCs/>
                <w:noProof/>
                <w:color w:val="000000" w:themeColor="text1"/>
                <w:sz w:val="26"/>
                <w:szCs w:val="26"/>
              </w:rPr>
              <mc:AlternateContent>
                <mc:Choice Requires="wps">
                  <w:drawing>
                    <wp:anchor distT="0" distB="0" distL="114300" distR="114300" simplePos="0" relativeHeight="251660288" behindDoc="0" locked="0" layoutInCell="1" allowOverlap="1" wp14:anchorId="7E05D31B" wp14:editId="3D4D2802">
                      <wp:simplePos x="0" y="0"/>
                      <wp:positionH relativeFrom="column">
                        <wp:posOffset>844550</wp:posOffset>
                      </wp:positionH>
                      <wp:positionV relativeFrom="paragraph">
                        <wp:posOffset>142240</wp:posOffset>
                      </wp:positionV>
                      <wp:extent cx="1917700" cy="0"/>
                      <wp:effectExtent l="0" t="0" r="0" b="0"/>
                      <wp:wrapNone/>
                      <wp:docPr id="635866690" name="Straight Connector 2"/>
                      <wp:cNvGraphicFramePr/>
                      <a:graphic xmlns:a="http://schemas.openxmlformats.org/drawingml/2006/main">
                        <a:graphicData uri="http://schemas.microsoft.com/office/word/2010/wordprocessingShape">
                          <wps:wsp>
                            <wps:cNvCnPr/>
                            <wps:spPr>
                              <a:xfrm>
                                <a:off x="0" y="0"/>
                                <a:ext cx="191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1831BC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5pt,11.2pt" to="21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3eYmAEAAIgDAAAOAAAAZHJzL2Uyb0RvYy54bWysU02P0zAQvSPxHyzfaZI9sBA13cOu4IJg&#10;xccP8DrjxsL2WGPTpP+esdumCBBCiIvjj/fezJuZbO8W78QBKFkMg+w2rRQQNI427Af55fObF6+k&#10;SFmFUTkMMMgjJHm3e/5sO8cebnBCNwIJFgmpn+Mgp5xj3zRJT+BV2mCEwI8GyavMR9o3I6mZ1b1r&#10;btr2ZTMjjZFQQ0p8+3B6lLuqbwzo/MGYBFm4QXJuua5U16eyNrut6vek4mT1OQ31D1l4ZQMHXaUe&#10;VFbiG9lfpLzVhAlN3mj0DRpjNVQP7KZrf3LzaVIRqhcuToprmdL/k9XvD/fhkbgMc0x9io9UXCyG&#10;fPlyfmKpxTquxYIlC82X3evu9rblmurLW3MlRkr5LaAXZTNIZ0PxoXp1eJcyB2PoBcKHa+i6y0cH&#10;BezCRzDCjiVYZdepgHtH4qC4n+PXrvSPtSqyUIx1biW1fyadsYUGdVL+lriia0QMeSV6G5B+FzUv&#10;l1TNCX9xffJabD/heKyNqOXgdldn59Es8/TjudKvP9DuOwAAAP//AwBQSwMEFAAGAAgAAAAhAOTg&#10;/TTcAAAACQEAAA8AAABkcnMvZG93bnJldi54bWxMj81OwzAQhO9IvIO1SNyoQ1KqKo1TVZUQ4oJo&#10;Cnc33joB/0S2k4a3ZxEHOM7saPabajtbwyYMsfdOwP0iA4au9ap3WsDb8fFuDSwm6ZQ03qGAL4yw&#10;ra+vKlkqf3EHnJqkGZW4WEoBXUpDyXlsO7QyLvyAjm5nH6xMJIPmKsgLlVvD8yxbcSt7Rx86OeC+&#10;w/azGa0A8xymd73Xuzg+HVbNx+s5fzlOQtzezLsNsIRz+gvDDz6hQ01MJz86FZkhXRS0JQnI8yUw&#10;CiyLBzJOvwavK/5/Qf0NAAD//wMAUEsBAi0AFAAGAAgAAAAhALaDOJL+AAAA4QEAABMAAAAAAAAA&#10;AAAAAAAAAAAAAFtDb250ZW50X1R5cGVzXS54bWxQSwECLQAUAAYACAAAACEAOP0h/9YAAACUAQAA&#10;CwAAAAAAAAAAAAAAAAAvAQAAX3JlbHMvLnJlbHNQSwECLQAUAAYACAAAACEAe2N3mJgBAACIAwAA&#10;DgAAAAAAAAAAAAAAAAAuAgAAZHJzL2Uyb0RvYy54bWxQSwECLQAUAAYACAAAACEA5OD9NNwAAAAJ&#10;AQAADwAAAAAAAAAAAAAAAADyAwAAZHJzL2Rvd25yZXYueG1sUEsFBgAAAAAEAAQA8wAAAPsEAAAA&#10;AA==&#10;" strokecolor="black [3200]" strokeweight=".5pt">
                      <v:stroke joinstyle="miter"/>
                    </v:line>
                  </w:pict>
                </mc:Fallback>
              </mc:AlternateContent>
            </w:r>
          </w:p>
        </w:tc>
      </w:tr>
      <w:tr w:rsidR="00B10D20" w:rsidRPr="00B10D20" w14:paraId="7A669BC4" w14:textId="77777777" w:rsidTr="000E7D43">
        <w:tc>
          <w:tcPr>
            <w:tcW w:w="3433" w:type="dxa"/>
          </w:tcPr>
          <w:p w14:paraId="2E5A8E57" w14:textId="2FD54ECE" w:rsidR="00CF130D" w:rsidRPr="00B10D20" w:rsidRDefault="00CF130D" w:rsidP="003418F0">
            <w:pPr>
              <w:pStyle w:val="BodyText"/>
              <w:widowControl w:val="0"/>
              <w:spacing w:before="120"/>
              <w:jc w:val="center"/>
              <w:rPr>
                <w:rFonts w:ascii="Times New Roman" w:hAnsi="Times New Roman"/>
                <w:b/>
                <w:noProof/>
                <w:color w:val="000000" w:themeColor="text1"/>
                <w:sz w:val="26"/>
                <w:szCs w:val="26"/>
                <w:lang w:val="vi-VN"/>
              </w:rPr>
            </w:pPr>
            <w:r w:rsidRPr="00B10D20">
              <w:rPr>
                <w:rFonts w:ascii="Times New Roman" w:hAnsi="Times New Roman"/>
                <w:noProof/>
                <w:color w:val="000000" w:themeColor="text1"/>
                <w:sz w:val="26"/>
                <w:szCs w:val="26"/>
                <w:lang w:val="vi-VN"/>
              </w:rPr>
              <w:t>Số:</w:t>
            </w:r>
            <w:r w:rsidR="001A5018" w:rsidRPr="00B10D20">
              <w:rPr>
                <w:rFonts w:ascii="Times New Roman" w:hAnsi="Times New Roman"/>
                <w:noProof/>
                <w:color w:val="000000" w:themeColor="text1"/>
                <w:sz w:val="26"/>
                <w:szCs w:val="26"/>
                <w:lang w:val="vi-VN"/>
              </w:rPr>
              <w:t xml:space="preserve"> </w:t>
            </w:r>
            <w:r w:rsidR="002433B2" w:rsidRPr="00B10D20">
              <w:rPr>
                <w:rFonts w:ascii="Times New Roman" w:hAnsi="Times New Roman"/>
                <w:noProof/>
                <w:color w:val="000000" w:themeColor="text1"/>
                <w:sz w:val="26"/>
                <w:szCs w:val="26"/>
              </w:rPr>
              <w:t>02-</w:t>
            </w:r>
            <w:r w:rsidR="00B24035" w:rsidRPr="00B10D20">
              <w:rPr>
                <w:rFonts w:ascii="Times New Roman" w:hAnsi="Times New Roman"/>
                <w:noProof/>
                <w:color w:val="000000" w:themeColor="text1"/>
                <w:sz w:val="26"/>
                <w:szCs w:val="26"/>
              </w:rPr>
              <w:t>2</w:t>
            </w:r>
            <w:r w:rsidR="00B47CDE" w:rsidRPr="00B10D20">
              <w:rPr>
                <w:rFonts w:ascii="Times New Roman" w:hAnsi="Times New Roman"/>
                <w:noProof/>
                <w:color w:val="000000" w:themeColor="text1"/>
                <w:sz w:val="26"/>
                <w:szCs w:val="26"/>
              </w:rPr>
              <w:t>3</w:t>
            </w:r>
            <w:r w:rsidRPr="00B10D20">
              <w:rPr>
                <w:rFonts w:ascii="Times New Roman" w:hAnsi="Times New Roman"/>
                <w:noProof/>
                <w:color w:val="000000" w:themeColor="text1"/>
                <w:sz w:val="26"/>
                <w:szCs w:val="26"/>
                <w:lang w:val="vi-VN"/>
              </w:rPr>
              <w:t>/TT/ĐH</w:t>
            </w:r>
            <w:r w:rsidR="00DC0CD2" w:rsidRPr="00B10D20">
              <w:rPr>
                <w:rFonts w:ascii="Times New Roman" w:hAnsi="Times New Roman"/>
                <w:noProof/>
                <w:color w:val="000000" w:themeColor="text1"/>
                <w:sz w:val="26"/>
                <w:szCs w:val="26"/>
              </w:rPr>
              <w:t>BT1</w:t>
            </w:r>
            <w:r w:rsidRPr="00B10D20">
              <w:rPr>
                <w:rFonts w:ascii="Times New Roman" w:hAnsi="Times New Roman"/>
                <w:noProof/>
                <w:color w:val="000000" w:themeColor="text1"/>
                <w:sz w:val="26"/>
                <w:szCs w:val="26"/>
                <w:lang w:val="vi-VN"/>
              </w:rPr>
              <w:t>/HIPT</w:t>
            </w:r>
          </w:p>
        </w:tc>
        <w:tc>
          <w:tcPr>
            <w:tcW w:w="5937" w:type="dxa"/>
            <w:vAlign w:val="center"/>
          </w:tcPr>
          <w:p w14:paraId="63136716" w14:textId="279F388A" w:rsidR="00CF130D" w:rsidRPr="00B10D20" w:rsidRDefault="00CF130D" w:rsidP="00660330">
            <w:pPr>
              <w:widowControl w:val="0"/>
              <w:spacing w:before="120"/>
              <w:jc w:val="right"/>
              <w:rPr>
                <w:rFonts w:cs="Times New Roman"/>
                <w:iCs/>
                <w:noProof/>
                <w:color w:val="000000" w:themeColor="text1"/>
                <w:sz w:val="26"/>
                <w:szCs w:val="26"/>
              </w:rPr>
            </w:pPr>
            <w:r w:rsidRPr="00B10D20">
              <w:rPr>
                <w:rFonts w:cs="Times New Roman"/>
                <w:iCs/>
                <w:noProof/>
                <w:color w:val="000000" w:themeColor="text1"/>
                <w:sz w:val="26"/>
                <w:szCs w:val="26"/>
                <w:lang w:val="vi-VN"/>
              </w:rPr>
              <w:t xml:space="preserve">Hà Nội, ngày </w:t>
            </w:r>
            <w:r w:rsidR="00660330" w:rsidRPr="00B10D20">
              <w:rPr>
                <w:rFonts w:cs="Times New Roman"/>
                <w:iCs/>
                <w:noProof/>
                <w:color w:val="000000" w:themeColor="text1"/>
                <w:sz w:val="26"/>
                <w:szCs w:val="26"/>
              </w:rPr>
              <w:t>21</w:t>
            </w:r>
            <w:r w:rsidR="00B47CDE" w:rsidRPr="00B10D20">
              <w:rPr>
                <w:rFonts w:cs="Times New Roman"/>
                <w:iCs/>
                <w:noProof/>
                <w:color w:val="000000" w:themeColor="text1"/>
                <w:sz w:val="26"/>
                <w:szCs w:val="26"/>
              </w:rPr>
              <w:t xml:space="preserve"> </w:t>
            </w:r>
            <w:r w:rsidRPr="00B10D20">
              <w:rPr>
                <w:rFonts w:cs="Times New Roman"/>
                <w:iCs/>
                <w:noProof/>
                <w:color w:val="000000" w:themeColor="text1"/>
                <w:sz w:val="26"/>
                <w:szCs w:val="26"/>
                <w:lang w:val="vi-VN"/>
              </w:rPr>
              <w:t xml:space="preserve">tháng </w:t>
            </w:r>
            <w:r w:rsidR="00B47CDE" w:rsidRPr="00B10D20">
              <w:rPr>
                <w:rFonts w:cs="Times New Roman"/>
                <w:iCs/>
                <w:noProof/>
                <w:color w:val="000000" w:themeColor="text1"/>
                <w:sz w:val="26"/>
                <w:szCs w:val="26"/>
              </w:rPr>
              <w:t xml:space="preserve">12 </w:t>
            </w:r>
            <w:r w:rsidRPr="00B10D20">
              <w:rPr>
                <w:rFonts w:cs="Times New Roman"/>
                <w:iCs/>
                <w:noProof/>
                <w:color w:val="000000" w:themeColor="text1"/>
                <w:sz w:val="26"/>
                <w:szCs w:val="26"/>
                <w:lang w:val="vi-VN"/>
              </w:rPr>
              <w:t xml:space="preserve">năm </w:t>
            </w:r>
            <w:r w:rsidR="00B47CDE" w:rsidRPr="00B10D20">
              <w:rPr>
                <w:rFonts w:cs="Times New Roman"/>
                <w:iCs/>
                <w:noProof/>
                <w:color w:val="000000" w:themeColor="text1"/>
                <w:sz w:val="26"/>
                <w:szCs w:val="26"/>
                <w:lang w:val="vi-VN"/>
              </w:rPr>
              <w:t>202</w:t>
            </w:r>
            <w:r w:rsidR="00B47CDE" w:rsidRPr="00B10D20">
              <w:rPr>
                <w:rFonts w:cs="Times New Roman"/>
                <w:iCs/>
                <w:noProof/>
                <w:color w:val="000000" w:themeColor="text1"/>
                <w:sz w:val="26"/>
                <w:szCs w:val="26"/>
              </w:rPr>
              <w:t>3</w:t>
            </w:r>
          </w:p>
        </w:tc>
      </w:tr>
    </w:tbl>
    <w:p w14:paraId="4D72BA2B" w14:textId="50B1A39B" w:rsidR="00CF130D" w:rsidRPr="00B10D20" w:rsidRDefault="00CF130D" w:rsidP="003418F0">
      <w:pPr>
        <w:widowControl w:val="0"/>
        <w:spacing w:before="120"/>
        <w:jc w:val="right"/>
        <w:rPr>
          <w:rFonts w:cs="Times New Roman"/>
          <w:i/>
          <w:noProof/>
          <w:color w:val="000000" w:themeColor="text1"/>
          <w:sz w:val="26"/>
          <w:szCs w:val="26"/>
          <w:lang w:val="vi-VN"/>
        </w:rPr>
      </w:pPr>
    </w:p>
    <w:p w14:paraId="26A27AFF" w14:textId="7A288281" w:rsidR="00AC6532" w:rsidRPr="00B10D20" w:rsidRDefault="00CF130D" w:rsidP="003418F0">
      <w:pPr>
        <w:widowControl w:val="0"/>
        <w:spacing w:before="120"/>
        <w:jc w:val="center"/>
        <w:rPr>
          <w:rFonts w:cs="Times New Roman"/>
          <w:b/>
          <w:noProof/>
          <w:color w:val="000000" w:themeColor="text1"/>
          <w:sz w:val="26"/>
          <w:szCs w:val="26"/>
        </w:rPr>
      </w:pPr>
      <w:r w:rsidRPr="00B10D20">
        <w:rPr>
          <w:rFonts w:cs="Times New Roman"/>
          <w:b/>
          <w:noProof/>
          <w:color w:val="000000" w:themeColor="text1"/>
          <w:sz w:val="26"/>
          <w:szCs w:val="26"/>
          <w:lang w:val="vi-VN"/>
        </w:rPr>
        <w:t>TỜ TRÌNH ĐẠI HỘI ĐỒNG CỔ ĐÔNG</w:t>
      </w:r>
      <w:r w:rsidR="001D0843" w:rsidRPr="00B10D20">
        <w:rPr>
          <w:rFonts w:cs="Times New Roman"/>
          <w:b/>
          <w:noProof/>
          <w:color w:val="000000" w:themeColor="text1"/>
          <w:sz w:val="26"/>
          <w:szCs w:val="26"/>
          <w:lang w:val="vi-VN"/>
        </w:rPr>
        <w:br/>
      </w:r>
      <w:r w:rsidR="001D0843" w:rsidRPr="00B10D20">
        <w:rPr>
          <w:rFonts w:cs="Times New Roman"/>
          <w:b/>
          <w:noProof/>
          <w:color w:val="000000" w:themeColor="text1"/>
          <w:sz w:val="26"/>
          <w:szCs w:val="26"/>
        </w:rPr>
        <w:t xml:space="preserve">BẤT THƯỜNG LẦN </w:t>
      </w:r>
      <w:r w:rsidR="00B24035" w:rsidRPr="00B10D20">
        <w:rPr>
          <w:rFonts w:cs="Times New Roman"/>
          <w:b/>
          <w:noProof/>
          <w:color w:val="000000" w:themeColor="text1"/>
          <w:sz w:val="26"/>
          <w:szCs w:val="26"/>
        </w:rPr>
        <w:t xml:space="preserve">I </w:t>
      </w:r>
      <w:r w:rsidR="001D0843" w:rsidRPr="00B10D20">
        <w:rPr>
          <w:rFonts w:cs="Times New Roman"/>
          <w:b/>
          <w:noProof/>
          <w:color w:val="000000" w:themeColor="text1"/>
          <w:sz w:val="26"/>
          <w:szCs w:val="26"/>
        </w:rPr>
        <w:t xml:space="preserve">NĂM </w:t>
      </w:r>
      <w:r w:rsidR="00B24035" w:rsidRPr="00B10D20">
        <w:rPr>
          <w:rFonts w:cs="Times New Roman"/>
          <w:b/>
          <w:noProof/>
          <w:color w:val="000000" w:themeColor="text1"/>
          <w:sz w:val="26"/>
          <w:szCs w:val="26"/>
          <w:lang w:val="vi-VN"/>
        </w:rPr>
        <w:t>202</w:t>
      </w:r>
      <w:r w:rsidR="00B24035" w:rsidRPr="00B10D20">
        <w:rPr>
          <w:rFonts w:cs="Times New Roman"/>
          <w:b/>
          <w:noProof/>
          <w:color w:val="000000" w:themeColor="text1"/>
          <w:sz w:val="26"/>
          <w:szCs w:val="26"/>
        </w:rPr>
        <w:t>4</w:t>
      </w:r>
    </w:p>
    <w:p w14:paraId="05872892" w14:textId="77777777" w:rsidR="00347249" w:rsidRPr="00B10D20" w:rsidRDefault="00CF130D" w:rsidP="003418F0">
      <w:pPr>
        <w:widowControl w:val="0"/>
        <w:spacing w:before="120"/>
        <w:jc w:val="center"/>
        <w:rPr>
          <w:rFonts w:cs="Times New Roman"/>
          <w:bCs/>
          <w:i/>
          <w:noProof/>
          <w:color w:val="000000" w:themeColor="text1"/>
          <w:sz w:val="26"/>
          <w:szCs w:val="26"/>
        </w:rPr>
      </w:pPr>
      <w:r w:rsidRPr="00B10D20">
        <w:rPr>
          <w:rFonts w:cs="Times New Roman"/>
          <w:bCs/>
          <w:i/>
          <w:noProof/>
          <w:color w:val="000000" w:themeColor="text1"/>
          <w:sz w:val="26"/>
          <w:szCs w:val="26"/>
          <w:lang w:val="vi-VN"/>
        </w:rPr>
        <w:t xml:space="preserve">(V/v: </w:t>
      </w:r>
      <w:r w:rsidR="00145845" w:rsidRPr="00B10D20">
        <w:rPr>
          <w:rFonts w:cs="Times New Roman"/>
          <w:bCs/>
          <w:i/>
          <w:noProof/>
          <w:color w:val="000000" w:themeColor="text1"/>
          <w:sz w:val="26"/>
          <w:szCs w:val="26"/>
          <w:lang w:val="vi-VN"/>
        </w:rPr>
        <w:t>x</w:t>
      </w:r>
      <w:r w:rsidRPr="00B10D20">
        <w:rPr>
          <w:rFonts w:cs="Times New Roman"/>
          <w:bCs/>
          <w:i/>
          <w:noProof/>
          <w:color w:val="000000" w:themeColor="text1"/>
          <w:sz w:val="26"/>
          <w:szCs w:val="26"/>
          <w:lang w:val="vi-VN"/>
        </w:rPr>
        <w:t>in ý kiến biểu quyết các nội dung tại</w:t>
      </w:r>
      <w:r w:rsidR="00347249" w:rsidRPr="00B10D20">
        <w:rPr>
          <w:rFonts w:cs="Times New Roman"/>
          <w:bCs/>
          <w:i/>
          <w:noProof/>
          <w:color w:val="000000" w:themeColor="text1"/>
          <w:sz w:val="26"/>
          <w:szCs w:val="26"/>
        </w:rPr>
        <w:t xml:space="preserve"> </w:t>
      </w:r>
      <w:r w:rsidR="003C6412" w:rsidRPr="00B10D20">
        <w:rPr>
          <w:rFonts w:cs="Times New Roman"/>
          <w:bCs/>
          <w:i/>
          <w:noProof/>
          <w:color w:val="000000" w:themeColor="text1"/>
          <w:sz w:val="26"/>
          <w:szCs w:val="26"/>
        </w:rPr>
        <w:t>ĐH</w:t>
      </w:r>
      <w:r w:rsidR="00347249" w:rsidRPr="00B10D20">
        <w:rPr>
          <w:rFonts w:cs="Times New Roman"/>
          <w:bCs/>
          <w:i/>
          <w:noProof/>
          <w:color w:val="000000" w:themeColor="text1"/>
          <w:sz w:val="26"/>
          <w:szCs w:val="26"/>
        </w:rPr>
        <w:t>Đ</w:t>
      </w:r>
      <w:r w:rsidR="003C6412" w:rsidRPr="00B10D20">
        <w:rPr>
          <w:rFonts w:cs="Times New Roman"/>
          <w:bCs/>
          <w:i/>
          <w:noProof/>
          <w:color w:val="000000" w:themeColor="text1"/>
          <w:sz w:val="26"/>
          <w:szCs w:val="26"/>
        </w:rPr>
        <w:t>CĐ</w:t>
      </w:r>
      <w:r w:rsidRPr="00B10D20">
        <w:rPr>
          <w:rFonts w:cs="Times New Roman"/>
          <w:bCs/>
          <w:i/>
          <w:noProof/>
          <w:color w:val="000000" w:themeColor="text1"/>
          <w:sz w:val="26"/>
          <w:szCs w:val="26"/>
          <w:lang w:val="vi-VN"/>
        </w:rPr>
        <w:t xml:space="preserve"> </w:t>
      </w:r>
      <w:r w:rsidR="003C6412" w:rsidRPr="00B10D20">
        <w:rPr>
          <w:rFonts w:cs="Times New Roman"/>
          <w:bCs/>
          <w:i/>
          <w:noProof/>
          <w:color w:val="000000" w:themeColor="text1"/>
          <w:sz w:val="26"/>
          <w:szCs w:val="26"/>
        </w:rPr>
        <w:t>b</w:t>
      </w:r>
      <w:r w:rsidR="001D0843" w:rsidRPr="00B10D20">
        <w:rPr>
          <w:rFonts w:cs="Times New Roman"/>
          <w:bCs/>
          <w:i/>
          <w:noProof/>
          <w:color w:val="000000" w:themeColor="text1"/>
          <w:sz w:val="26"/>
          <w:szCs w:val="26"/>
        </w:rPr>
        <w:t xml:space="preserve">ất thường lần </w:t>
      </w:r>
      <w:r w:rsidR="00B24035" w:rsidRPr="00B10D20">
        <w:rPr>
          <w:rFonts w:cs="Times New Roman"/>
          <w:bCs/>
          <w:i/>
          <w:noProof/>
          <w:color w:val="000000" w:themeColor="text1"/>
          <w:sz w:val="26"/>
          <w:szCs w:val="26"/>
        </w:rPr>
        <w:t xml:space="preserve">I </w:t>
      </w:r>
      <w:r w:rsidR="001D0843" w:rsidRPr="00B10D20">
        <w:rPr>
          <w:rFonts w:cs="Times New Roman"/>
          <w:bCs/>
          <w:i/>
          <w:noProof/>
          <w:color w:val="000000" w:themeColor="text1"/>
          <w:sz w:val="26"/>
          <w:szCs w:val="26"/>
        </w:rPr>
        <w:t>năm</w:t>
      </w:r>
      <w:r w:rsidR="00145845" w:rsidRPr="00B10D20">
        <w:rPr>
          <w:rFonts w:cs="Times New Roman"/>
          <w:bCs/>
          <w:i/>
          <w:noProof/>
          <w:color w:val="000000" w:themeColor="text1"/>
          <w:sz w:val="26"/>
          <w:szCs w:val="26"/>
          <w:lang w:val="vi-VN"/>
        </w:rPr>
        <w:t xml:space="preserve"> </w:t>
      </w:r>
      <w:r w:rsidR="00B24035" w:rsidRPr="00B10D20">
        <w:rPr>
          <w:rFonts w:cs="Times New Roman"/>
          <w:bCs/>
          <w:i/>
          <w:noProof/>
          <w:color w:val="000000" w:themeColor="text1"/>
          <w:sz w:val="26"/>
          <w:szCs w:val="26"/>
          <w:lang w:val="vi-VN"/>
        </w:rPr>
        <w:t>202</w:t>
      </w:r>
      <w:r w:rsidR="00B24035" w:rsidRPr="00B10D20">
        <w:rPr>
          <w:rFonts w:cs="Times New Roman"/>
          <w:bCs/>
          <w:i/>
          <w:noProof/>
          <w:color w:val="000000" w:themeColor="text1"/>
          <w:sz w:val="26"/>
          <w:szCs w:val="26"/>
        </w:rPr>
        <w:t xml:space="preserve">4 </w:t>
      </w:r>
    </w:p>
    <w:p w14:paraId="50C49E89" w14:textId="1BFE4AC5" w:rsidR="00CF130D" w:rsidRPr="00B10D20" w:rsidRDefault="001D0843" w:rsidP="003418F0">
      <w:pPr>
        <w:widowControl w:val="0"/>
        <w:spacing w:before="120"/>
        <w:jc w:val="center"/>
        <w:rPr>
          <w:rFonts w:cs="Times New Roman"/>
          <w:b/>
          <w:noProof/>
          <w:color w:val="000000" w:themeColor="text1"/>
          <w:sz w:val="26"/>
          <w:szCs w:val="26"/>
          <w:lang w:val="vi-VN"/>
        </w:rPr>
      </w:pPr>
      <w:r w:rsidRPr="00B10D20">
        <w:rPr>
          <w:rFonts w:cs="Times New Roman"/>
          <w:bCs/>
          <w:i/>
          <w:noProof/>
          <w:color w:val="000000" w:themeColor="text1"/>
          <w:sz w:val="26"/>
          <w:szCs w:val="26"/>
        </w:rPr>
        <w:t>của</w:t>
      </w:r>
      <w:r w:rsidR="003C6412" w:rsidRPr="00B10D20">
        <w:rPr>
          <w:rFonts w:cs="Times New Roman"/>
          <w:bCs/>
          <w:i/>
          <w:noProof/>
          <w:color w:val="000000" w:themeColor="text1"/>
          <w:sz w:val="26"/>
          <w:szCs w:val="26"/>
        </w:rPr>
        <w:t xml:space="preserve"> </w:t>
      </w:r>
      <w:r w:rsidR="00CF130D" w:rsidRPr="00B10D20">
        <w:rPr>
          <w:rFonts w:cs="Times New Roman"/>
          <w:bCs/>
          <w:i/>
          <w:noProof/>
          <w:color w:val="000000" w:themeColor="text1"/>
          <w:sz w:val="26"/>
          <w:szCs w:val="26"/>
          <w:lang w:val="vi-VN"/>
        </w:rPr>
        <w:t>Công ty Cổ phần Tập đoàn HIPT)</w:t>
      </w:r>
    </w:p>
    <w:p w14:paraId="2202D399" w14:textId="77777777" w:rsidR="00CF130D" w:rsidRPr="00B10D20" w:rsidRDefault="00CF130D" w:rsidP="003418F0">
      <w:pPr>
        <w:widowControl w:val="0"/>
        <w:spacing w:before="120"/>
        <w:rPr>
          <w:rFonts w:cs="Times New Roman"/>
          <w:i/>
          <w:noProof/>
          <w:color w:val="000000" w:themeColor="text1"/>
          <w:sz w:val="26"/>
          <w:szCs w:val="26"/>
          <w:lang w:val="vi-VN"/>
        </w:rPr>
      </w:pPr>
    </w:p>
    <w:p w14:paraId="617C68A6" w14:textId="77777777" w:rsidR="00CF130D" w:rsidRPr="00B10D20" w:rsidRDefault="00CF130D" w:rsidP="003418F0">
      <w:pPr>
        <w:widowControl w:val="0"/>
        <w:spacing w:before="120"/>
        <w:rPr>
          <w:rFonts w:cs="Times New Roman"/>
          <w:i/>
          <w:noProof/>
          <w:color w:val="000000" w:themeColor="text1"/>
          <w:sz w:val="26"/>
          <w:szCs w:val="26"/>
          <w:u w:val="single"/>
          <w:lang w:val="vi-VN"/>
        </w:rPr>
      </w:pPr>
      <w:r w:rsidRPr="00B10D20">
        <w:rPr>
          <w:rFonts w:cs="Times New Roman"/>
          <w:i/>
          <w:noProof/>
          <w:color w:val="000000" w:themeColor="text1"/>
          <w:sz w:val="26"/>
          <w:szCs w:val="26"/>
          <w:u w:val="single"/>
          <w:lang w:val="vi-VN"/>
        </w:rPr>
        <w:t>Căn cứ:</w:t>
      </w:r>
    </w:p>
    <w:p w14:paraId="1ACAA9C9" w14:textId="77777777" w:rsidR="00347249" w:rsidRPr="00B10D20" w:rsidRDefault="00347249" w:rsidP="003418F0">
      <w:pPr>
        <w:pStyle w:val="BodyText2"/>
        <w:widowControl w:val="0"/>
        <w:numPr>
          <w:ilvl w:val="0"/>
          <w:numId w:val="4"/>
        </w:numPr>
        <w:spacing w:before="120" w:after="0" w:line="240" w:lineRule="auto"/>
        <w:jc w:val="both"/>
        <w:rPr>
          <w:rFonts w:cs="Times New Roman"/>
          <w:i/>
          <w:color w:val="000000" w:themeColor="text1"/>
          <w:sz w:val="26"/>
          <w:szCs w:val="26"/>
          <w:lang w:val="nl-NL"/>
        </w:rPr>
      </w:pPr>
      <w:r w:rsidRPr="00B10D20">
        <w:rPr>
          <w:rFonts w:cs="Times New Roman"/>
          <w:i/>
          <w:color w:val="000000" w:themeColor="text1"/>
          <w:sz w:val="26"/>
          <w:szCs w:val="26"/>
          <w:lang w:val="nl-NL"/>
        </w:rPr>
        <w:t>Luật Doanh nghiệp số 59/2020/QH14 và các văn bản hướng dẫn thi hành;</w:t>
      </w:r>
    </w:p>
    <w:p w14:paraId="08EFA41A" w14:textId="6BE03EC3" w:rsidR="00CF130D" w:rsidRPr="00B10D20" w:rsidRDefault="00347249" w:rsidP="003418F0">
      <w:pPr>
        <w:widowControl w:val="0"/>
        <w:numPr>
          <w:ilvl w:val="0"/>
          <w:numId w:val="4"/>
        </w:numPr>
        <w:spacing w:before="120"/>
        <w:jc w:val="both"/>
        <w:rPr>
          <w:rFonts w:cs="Times New Roman"/>
          <w:i/>
          <w:noProof/>
          <w:color w:val="000000" w:themeColor="text1"/>
          <w:sz w:val="26"/>
          <w:szCs w:val="26"/>
          <w:lang w:val="vi-VN"/>
        </w:rPr>
      </w:pPr>
      <w:r w:rsidRPr="00B10D20">
        <w:rPr>
          <w:rFonts w:cs="Times New Roman"/>
          <w:i/>
          <w:color w:val="000000" w:themeColor="text1"/>
          <w:sz w:val="26"/>
          <w:szCs w:val="26"/>
          <w:lang w:val="nl-NL"/>
        </w:rPr>
        <w:t>Luật Chứng khoán số 54/2019/QH14 và các văn bản hướng dẫn thi hành</w:t>
      </w:r>
      <w:r w:rsidR="00CF130D" w:rsidRPr="00B10D20">
        <w:rPr>
          <w:rFonts w:cs="Times New Roman"/>
          <w:i/>
          <w:noProof/>
          <w:color w:val="000000" w:themeColor="text1"/>
          <w:sz w:val="26"/>
          <w:szCs w:val="26"/>
          <w:lang w:val="vi-VN"/>
        </w:rPr>
        <w:t>;</w:t>
      </w:r>
    </w:p>
    <w:p w14:paraId="42E3BC5C" w14:textId="16549935" w:rsidR="007B0CD4" w:rsidRPr="00B10D20" w:rsidRDefault="00CF130D" w:rsidP="003418F0">
      <w:pPr>
        <w:pStyle w:val="BodyText2"/>
        <w:widowControl w:val="0"/>
        <w:numPr>
          <w:ilvl w:val="0"/>
          <w:numId w:val="4"/>
        </w:numPr>
        <w:spacing w:before="120" w:after="0" w:line="240" w:lineRule="auto"/>
        <w:jc w:val="both"/>
        <w:rPr>
          <w:rFonts w:cs="Times New Roman"/>
          <w:i/>
          <w:color w:val="000000" w:themeColor="text1"/>
          <w:sz w:val="26"/>
          <w:szCs w:val="26"/>
          <w:lang w:val="nl-NL"/>
        </w:rPr>
      </w:pPr>
      <w:r w:rsidRPr="00B10D20">
        <w:rPr>
          <w:rFonts w:cs="Times New Roman"/>
          <w:i/>
          <w:color w:val="000000" w:themeColor="text1"/>
          <w:sz w:val="26"/>
          <w:szCs w:val="26"/>
          <w:lang w:val="nl-NL"/>
        </w:rPr>
        <w:t>Điều lệ Công ty Cổ phần Tập đoàn HIPT;</w:t>
      </w:r>
    </w:p>
    <w:p w14:paraId="2D846D0F" w14:textId="77777777" w:rsidR="00CF130D" w:rsidRPr="00B10D20" w:rsidRDefault="00CF130D" w:rsidP="003418F0">
      <w:pPr>
        <w:pStyle w:val="BodyText2"/>
        <w:widowControl w:val="0"/>
        <w:numPr>
          <w:ilvl w:val="0"/>
          <w:numId w:val="4"/>
        </w:numPr>
        <w:spacing w:before="120" w:after="0" w:line="240" w:lineRule="auto"/>
        <w:jc w:val="both"/>
        <w:rPr>
          <w:rFonts w:cs="Times New Roman"/>
          <w:i/>
          <w:color w:val="000000" w:themeColor="text1"/>
          <w:sz w:val="26"/>
          <w:szCs w:val="26"/>
          <w:lang w:val="nl-NL"/>
        </w:rPr>
      </w:pPr>
      <w:bookmarkStart w:id="0" w:name="_GoBack"/>
      <w:bookmarkEnd w:id="0"/>
      <w:r w:rsidRPr="00B10D20">
        <w:rPr>
          <w:rFonts w:cs="Times New Roman"/>
          <w:i/>
          <w:color w:val="000000" w:themeColor="text1"/>
          <w:sz w:val="26"/>
          <w:szCs w:val="26"/>
          <w:lang w:val="nl-NL"/>
        </w:rPr>
        <w:t>Nhu cầu hoạt động của Công ty.</w:t>
      </w:r>
    </w:p>
    <w:p w14:paraId="4C58A1CE" w14:textId="77777777" w:rsidR="00CF130D" w:rsidRPr="00B10D20" w:rsidRDefault="00CF130D" w:rsidP="003418F0">
      <w:pPr>
        <w:widowControl w:val="0"/>
        <w:spacing w:before="120"/>
        <w:jc w:val="both"/>
        <w:rPr>
          <w:rFonts w:cs="Times New Roman"/>
          <w:i/>
          <w:noProof/>
          <w:color w:val="000000" w:themeColor="text1"/>
          <w:sz w:val="26"/>
          <w:szCs w:val="26"/>
          <w:lang w:val="vi-VN"/>
        </w:rPr>
      </w:pPr>
    </w:p>
    <w:p w14:paraId="763971FC" w14:textId="4DABFC22" w:rsidR="002E044B" w:rsidRPr="00B10D20" w:rsidRDefault="00CF130D" w:rsidP="003418F0">
      <w:pPr>
        <w:widowControl w:val="0"/>
        <w:spacing w:before="120"/>
        <w:ind w:firstLine="567"/>
        <w:jc w:val="both"/>
        <w:rPr>
          <w:rFonts w:cs="Times New Roman"/>
          <w:noProof/>
          <w:color w:val="000000" w:themeColor="text1"/>
          <w:sz w:val="26"/>
          <w:szCs w:val="26"/>
        </w:rPr>
      </w:pPr>
      <w:r w:rsidRPr="00B10D20">
        <w:rPr>
          <w:rFonts w:cs="Times New Roman"/>
          <w:noProof/>
          <w:color w:val="000000" w:themeColor="text1"/>
          <w:sz w:val="26"/>
          <w:szCs w:val="26"/>
          <w:lang w:val="vi-VN"/>
        </w:rPr>
        <w:t>Hội đồng quản trị Công ty Cổ phần Tập đoàn HIPT kính trình Đại hội đồng cổ đông</w:t>
      </w:r>
      <w:r w:rsidR="007B0CD4" w:rsidRPr="00B10D20">
        <w:rPr>
          <w:rFonts w:cs="Times New Roman"/>
          <w:noProof/>
          <w:color w:val="000000" w:themeColor="text1"/>
          <w:sz w:val="26"/>
          <w:szCs w:val="26"/>
        </w:rPr>
        <w:t>:</w:t>
      </w:r>
    </w:p>
    <w:p w14:paraId="16D60598" w14:textId="2BA15690" w:rsidR="003418F0" w:rsidRPr="00B10D20" w:rsidRDefault="002E044B" w:rsidP="003418F0">
      <w:pPr>
        <w:pStyle w:val="ListParagraph"/>
        <w:widowControl w:val="0"/>
        <w:numPr>
          <w:ilvl w:val="0"/>
          <w:numId w:val="21"/>
        </w:numPr>
        <w:spacing w:before="120"/>
        <w:ind w:left="0" w:firstLine="567"/>
        <w:jc w:val="both"/>
        <w:rPr>
          <w:rFonts w:cs="Times New Roman"/>
          <w:color w:val="000000" w:themeColor="text1"/>
          <w:sz w:val="26"/>
          <w:szCs w:val="26"/>
        </w:rPr>
      </w:pPr>
      <w:r w:rsidRPr="00B10D20">
        <w:rPr>
          <w:rFonts w:cs="Times New Roman"/>
          <w:noProof/>
          <w:color w:val="000000" w:themeColor="text1"/>
          <w:sz w:val="26"/>
          <w:szCs w:val="26"/>
        </w:rPr>
        <w:t>X</w:t>
      </w:r>
      <w:r w:rsidR="00373CAF" w:rsidRPr="00B10D20">
        <w:rPr>
          <w:rFonts w:cs="Times New Roman"/>
          <w:noProof/>
          <w:color w:val="000000" w:themeColor="text1"/>
          <w:sz w:val="26"/>
          <w:szCs w:val="26"/>
        </w:rPr>
        <w:t xml:space="preserve">em xét </w:t>
      </w:r>
      <w:r w:rsidR="004C16C0" w:rsidRPr="00B10D20">
        <w:rPr>
          <w:rFonts w:cs="Times New Roman"/>
          <w:color w:val="000000" w:themeColor="text1"/>
          <w:sz w:val="26"/>
          <w:szCs w:val="26"/>
        </w:rPr>
        <w:t xml:space="preserve">báo cáo của Hội đồng quản trị về việc thực hiện phương án chào bán </w:t>
      </w:r>
      <w:r w:rsidRPr="00B10D20">
        <w:rPr>
          <w:rFonts w:cs="Times New Roman"/>
          <w:color w:val="000000" w:themeColor="text1"/>
          <w:sz w:val="26"/>
          <w:szCs w:val="26"/>
        </w:rPr>
        <w:t xml:space="preserve">cổ phiếu cho cổ đông hiện hữu đã được thông qua </w:t>
      </w:r>
      <w:r w:rsidR="004C16C0" w:rsidRPr="00B10D20">
        <w:rPr>
          <w:rFonts w:cs="Times New Roman"/>
          <w:color w:val="000000" w:themeColor="text1"/>
          <w:sz w:val="26"/>
          <w:szCs w:val="26"/>
        </w:rPr>
        <w:t xml:space="preserve">theo Nghị quyết ĐHĐCĐ bất thường lần 1 năm 2021 số 02-21/NQ/ĐHĐCĐ/HIPT ngày 25/09/2021; </w:t>
      </w:r>
      <w:r w:rsidRPr="00B10D20">
        <w:rPr>
          <w:rFonts w:cs="Times New Roman"/>
          <w:color w:val="000000" w:themeColor="text1"/>
          <w:sz w:val="26"/>
          <w:szCs w:val="26"/>
        </w:rPr>
        <w:t xml:space="preserve">sửa đổi </w:t>
      </w:r>
      <w:r w:rsidR="00347249" w:rsidRPr="00B10D20">
        <w:rPr>
          <w:rFonts w:cs="Times New Roman"/>
          <w:color w:val="000000" w:themeColor="text1"/>
          <w:sz w:val="26"/>
          <w:szCs w:val="26"/>
        </w:rPr>
        <w:t>tại</w:t>
      </w:r>
      <w:r w:rsidRPr="00B10D20">
        <w:rPr>
          <w:rFonts w:cs="Times New Roman"/>
          <w:color w:val="000000" w:themeColor="text1"/>
          <w:sz w:val="26"/>
          <w:szCs w:val="26"/>
        </w:rPr>
        <w:t xml:space="preserve"> </w:t>
      </w:r>
      <w:r w:rsidR="004C16C0" w:rsidRPr="00B10D20">
        <w:rPr>
          <w:rFonts w:cs="Times New Roman"/>
          <w:color w:val="000000" w:themeColor="text1"/>
          <w:sz w:val="26"/>
          <w:szCs w:val="26"/>
        </w:rPr>
        <w:t>Nghị quyết ĐHĐCĐ thường niên năm 2022 số 02-22/NQ/ĐHĐCĐ/HIPT và Nghị quyết ĐHĐCĐ bất thường lần 1 năm 2022 số 03-22/NQ/ĐHĐCĐ/HIPT ngày 06/12/2022</w:t>
      </w:r>
      <w:r w:rsidR="00347249" w:rsidRPr="00B10D20">
        <w:rPr>
          <w:rFonts w:cs="Times New Roman"/>
          <w:color w:val="000000" w:themeColor="text1"/>
          <w:sz w:val="26"/>
          <w:szCs w:val="26"/>
        </w:rPr>
        <w:t>.</w:t>
      </w:r>
      <w:r w:rsidR="003418F0" w:rsidRPr="00B10D20">
        <w:rPr>
          <w:rFonts w:cs="Times New Roman"/>
          <w:color w:val="000000" w:themeColor="text1"/>
          <w:sz w:val="26"/>
          <w:szCs w:val="26"/>
        </w:rPr>
        <w:t xml:space="preserve"> </w:t>
      </w:r>
    </w:p>
    <w:p w14:paraId="303D18F5" w14:textId="39A8ABDD" w:rsidR="002E044B" w:rsidRPr="00B10D20" w:rsidRDefault="003418F0" w:rsidP="003418F0">
      <w:pPr>
        <w:widowControl w:val="0"/>
        <w:spacing w:before="120"/>
        <w:jc w:val="both"/>
        <w:rPr>
          <w:rFonts w:cs="Times New Roman"/>
          <w:color w:val="000000" w:themeColor="text1"/>
          <w:sz w:val="26"/>
          <w:szCs w:val="26"/>
        </w:rPr>
      </w:pPr>
      <w:r w:rsidRPr="00B10D20">
        <w:rPr>
          <w:rFonts w:cs="Times New Roman"/>
          <w:color w:val="000000" w:themeColor="text1"/>
          <w:sz w:val="26"/>
          <w:szCs w:val="26"/>
        </w:rPr>
        <w:t>Hội đồng quản trị kính trình ĐHĐCĐ dừng triển khai phương án chào bán cổ phần trên.</w:t>
      </w:r>
    </w:p>
    <w:p w14:paraId="75CC2B07" w14:textId="34C9D4CD" w:rsidR="00CF130D" w:rsidRPr="00B10D20" w:rsidRDefault="002E044B" w:rsidP="003418F0">
      <w:pPr>
        <w:pStyle w:val="ListParagraph"/>
        <w:widowControl w:val="0"/>
        <w:numPr>
          <w:ilvl w:val="0"/>
          <w:numId w:val="21"/>
        </w:numPr>
        <w:spacing w:before="120"/>
        <w:ind w:left="0" w:firstLine="567"/>
        <w:jc w:val="both"/>
        <w:rPr>
          <w:rFonts w:cs="Times New Roman"/>
          <w:color w:val="000000" w:themeColor="text1"/>
          <w:sz w:val="26"/>
          <w:szCs w:val="26"/>
        </w:rPr>
      </w:pPr>
      <w:r w:rsidRPr="00B10D20">
        <w:rPr>
          <w:rFonts w:cs="Times New Roman"/>
          <w:noProof/>
          <w:color w:val="000000" w:themeColor="text1"/>
          <w:sz w:val="26"/>
          <w:szCs w:val="26"/>
        </w:rPr>
        <w:t>T</w:t>
      </w:r>
      <w:r w:rsidR="004C16C0" w:rsidRPr="00B10D20">
        <w:rPr>
          <w:rFonts w:cs="Times New Roman"/>
          <w:color w:val="000000" w:themeColor="text1"/>
          <w:sz w:val="26"/>
          <w:szCs w:val="26"/>
        </w:rPr>
        <w:t xml:space="preserve">hông qua </w:t>
      </w:r>
      <w:r w:rsidR="00AB3B82" w:rsidRPr="00B10D20">
        <w:rPr>
          <w:rFonts w:cs="Times New Roman"/>
          <w:color w:val="000000" w:themeColor="text1"/>
          <w:sz w:val="26"/>
          <w:szCs w:val="26"/>
        </w:rPr>
        <w:t>P</w:t>
      </w:r>
      <w:r w:rsidR="00AC670A" w:rsidRPr="00B10D20">
        <w:rPr>
          <w:rFonts w:cs="Times New Roman"/>
          <w:color w:val="000000" w:themeColor="text1"/>
          <w:sz w:val="26"/>
          <w:szCs w:val="26"/>
        </w:rPr>
        <w:t>hương án chào bán</w:t>
      </w:r>
      <w:r w:rsidR="00AB3B82" w:rsidRPr="00B10D20">
        <w:rPr>
          <w:rFonts w:cs="Times New Roman"/>
          <w:color w:val="000000" w:themeColor="text1"/>
          <w:sz w:val="26"/>
          <w:szCs w:val="26"/>
        </w:rPr>
        <w:t xml:space="preserve"> thêm</w:t>
      </w:r>
      <w:r w:rsidR="00AC670A" w:rsidRPr="00B10D20">
        <w:rPr>
          <w:rFonts w:cs="Times New Roman"/>
          <w:color w:val="000000" w:themeColor="text1"/>
          <w:sz w:val="26"/>
          <w:szCs w:val="26"/>
        </w:rPr>
        <w:t xml:space="preserve"> cổ phiếu cho cổ đông hiện hữu của Công ty Cổ phần Tập đoàn HIPT.</w:t>
      </w:r>
    </w:p>
    <w:p w14:paraId="78DF3EA1" w14:textId="0E5FCD5F" w:rsidR="00373CAF" w:rsidRPr="00B10D20" w:rsidRDefault="002E044B" w:rsidP="003418F0">
      <w:pPr>
        <w:widowControl w:val="0"/>
        <w:spacing w:before="120"/>
        <w:jc w:val="both"/>
        <w:rPr>
          <w:rFonts w:cs="Times New Roman"/>
          <w:b/>
          <w:noProof/>
          <w:color w:val="000000" w:themeColor="text1"/>
          <w:sz w:val="26"/>
          <w:szCs w:val="26"/>
        </w:rPr>
      </w:pPr>
      <w:r w:rsidRPr="00B10D20">
        <w:rPr>
          <w:rFonts w:cs="Times New Roman"/>
          <w:b/>
          <w:noProof/>
          <w:color w:val="000000" w:themeColor="text1"/>
          <w:sz w:val="26"/>
          <w:szCs w:val="26"/>
        </w:rPr>
        <w:t>A</w:t>
      </w:r>
      <w:r w:rsidR="007B0CD4" w:rsidRPr="00B10D20">
        <w:rPr>
          <w:rFonts w:cs="Times New Roman"/>
          <w:b/>
          <w:noProof/>
          <w:color w:val="000000" w:themeColor="text1"/>
          <w:sz w:val="26"/>
          <w:szCs w:val="26"/>
        </w:rPr>
        <w:t>-</w:t>
      </w:r>
      <w:r w:rsidRPr="00B10D20">
        <w:rPr>
          <w:rFonts w:cs="Times New Roman"/>
          <w:b/>
          <w:noProof/>
          <w:color w:val="000000" w:themeColor="text1"/>
          <w:sz w:val="26"/>
          <w:szCs w:val="26"/>
        </w:rPr>
        <w:t xml:space="preserve"> Báo cáo của Hội đồng quản trị</w:t>
      </w:r>
    </w:p>
    <w:p w14:paraId="0423865E" w14:textId="77777777" w:rsidR="002E044B" w:rsidRPr="00B10D20" w:rsidRDefault="002E044B" w:rsidP="003418F0">
      <w:pPr>
        <w:pStyle w:val="BodyText"/>
        <w:widowControl w:val="0"/>
        <w:spacing w:before="120"/>
        <w:ind w:right="-1" w:firstLine="567"/>
        <w:jc w:val="both"/>
        <w:rPr>
          <w:rFonts w:ascii="Times New Roman" w:hAnsi="Times New Roman"/>
          <w:color w:val="000000" w:themeColor="text1"/>
          <w:sz w:val="26"/>
          <w:szCs w:val="26"/>
        </w:rPr>
      </w:pPr>
      <w:r w:rsidRPr="00B10D20">
        <w:rPr>
          <w:rFonts w:ascii="Times New Roman" w:hAnsi="Times New Roman"/>
          <w:color w:val="000000" w:themeColor="text1"/>
          <w:sz w:val="26"/>
          <w:szCs w:val="26"/>
        </w:rPr>
        <w:t>Hội</w:t>
      </w:r>
      <w:r w:rsidRPr="00B10D20">
        <w:rPr>
          <w:rFonts w:ascii="Times New Roman" w:hAnsi="Times New Roman"/>
          <w:color w:val="000000" w:themeColor="text1"/>
          <w:spacing w:val="-6"/>
          <w:sz w:val="26"/>
          <w:szCs w:val="26"/>
        </w:rPr>
        <w:t xml:space="preserve"> </w:t>
      </w:r>
      <w:r w:rsidRPr="00B10D20">
        <w:rPr>
          <w:rFonts w:ascii="Times New Roman" w:hAnsi="Times New Roman"/>
          <w:color w:val="000000" w:themeColor="text1"/>
          <w:sz w:val="26"/>
          <w:szCs w:val="26"/>
        </w:rPr>
        <w:t>đồng</w:t>
      </w:r>
      <w:r w:rsidRPr="00B10D20">
        <w:rPr>
          <w:rFonts w:ascii="Times New Roman" w:hAnsi="Times New Roman"/>
          <w:color w:val="000000" w:themeColor="text1"/>
          <w:spacing w:val="-5"/>
          <w:sz w:val="26"/>
          <w:szCs w:val="26"/>
        </w:rPr>
        <w:t xml:space="preserve"> </w:t>
      </w:r>
      <w:r w:rsidRPr="00B10D20">
        <w:rPr>
          <w:rFonts w:ascii="Times New Roman" w:hAnsi="Times New Roman"/>
          <w:color w:val="000000" w:themeColor="text1"/>
          <w:sz w:val="26"/>
          <w:szCs w:val="26"/>
        </w:rPr>
        <w:t>quản</w:t>
      </w:r>
      <w:r w:rsidRPr="00B10D20">
        <w:rPr>
          <w:rFonts w:ascii="Times New Roman" w:hAnsi="Times New Roman"/>
          <w:color w:val="000000" w:themeColor="text1"/>
          <w:spacing w:val="-5"/>
          <w:sz w:val="26"/>
          <w:szCs w:val="26"/>
        </w:rPr>
        <w:t xml:space="preserve"> </w:t>
      </w:r>
      <w:r w:rsidRPr="00B10D20">
        <w:rPr>
          <w:rFonts w:ascii="Times New Roman" w:hAnsi="Times New Roman"/>
          <w:color w:val="000000" w:themeColor="text1"/>
          <w:sz w:val="26"/>
          <w:szCs w:val="26"/>
        </w:rPr>
        <w:t>trị</w:t>
      </w:r>
      <w:r w:rsidRPr="00B10D20">
        <w:rPr>
          <w:rFonts w:ascii="Times New Roman" w:hAnsi="Times New Roman"/>
          <w:color w:val="000000" w:themeColor="text1"/>
          <w:spacing w:val="-4"/>
          <w:sz w:val="26"/>
          <w:szCs w:val="26"/>
        </w:rPr>
        <w:t xml:space="preserve"> </w:t>
      </w:r>
      <w:r w:rsidRPr="00B10D20">
        <w:rPr>
          <w:rFonts w:ascii="Times New Roman" w:hAnsi="Times New Roman"/>
          <w:color w:val="000000" w:themeColor="text1"/>
          <w:sz w:val="26"/>
          <w:szCs w:val="26"/>
        </w:rPr>
        <w:t>xin</w:t>
      </w:r>
      <w:r w:rsidRPr="00B10D20">
        <w:rPr>
          <w:rFonts w:ascii="Times New Roman" w:hAnsi="Times New Roman"/>
          <w:color w:val="000000" w:themeColor="text1"/>
          <w:spacing w:val="-5"/>
          <w:sz w:val="26"/>
          <w:szCs w:val="26"/>
        </w:rPr>
        <w:t xml:space="preserve"> </w:t>
      </w:r>
      <w:r w:rsidRPr="00B10D20">
        <w:rPr>
          <w:rFonts w:ascii="Times New Roman" w:hAnsi="Times New Roman"/>
          <w:color w:val="000000" w:themeColor="text1"/>
          <w:sz w:val="26"/>
          <w:szCs w:val="26"/>
        </w:rPr>
        <w:t>báo</w:t>
      </w:r>
      <w:r w:rsidRPr="00B10D20">
        <w:rPr>
          <w:rFonts w:ascii="Times New Roman" w:hAnsi="Times New Roman"/>
          <w:color w:val="000000" w:themeColor="text1"/>
          <w:spacing w:val="-5"/>
          <w:sz w:val="26"/>
          <w:szCs w:val="26"/>
        </w:rPr>
        <w:t xml:space="preserve"> </w:t>
      </w:r>
      <w:r w:rsidRPr="00B10D20">
        <w:rPr>
          <w:rFonts w:ascii="Times New Roman" w:hAnsi="Times New Roman"/>
          <w:color w:val="000000" w:themeColor="text1"/>
          <w:sz w:val="26"/>
          <w:szCs w:val="26"/>
        </w:rPr>
        <w:t>cáo</w:t>
      </w:r>
      <w:r w:rsidRPr="00B10D20">
        <w:rPr>
          <w:rFonts w:ascii="Times New Roman" w:hAnsi="Times New Roman"/>
          <w:color w:val="000000" w:themeColor="text1"/>
          <w:spacing w:val="-6"/>
          <w:sz w:val="26"/>
          <w:szCs w:val="26"/>
        </w:rPr>
        <w:t xml:space="preserve"> </w:t>
      </w:r>
      <w:r w:rsidRPr="00B10D20">
        <w:rPr>
          <w:rFonts w:ascii="Times New Roman" w:hAnsi="Times New Roman"/>
          <w:color w:val="000000" w:themeColor="text1"/>
          <w:sz w:val="26"/>
          <w:szCs w:val="26"/>
        </w:rPr>
        <w:t>trước</w:t>
      </w:r>
      <w:r w:rsidRPr="00B10D20">
        <w:rPr>
          <w:rFonts w:ascii="Times New Roman" w:hAnsi="Times New Roman"/>
          <w:color w:val="000000" w:themeColor="text1"/>
          <w:spacing w:val="-4"/>
          <w:sz w:val="26"/>
          <w:szCs w:val="26"/>
        </w:rPr>
        <w:t xml:space="preserve"> </w:t>
      </w:r>
      <w:r w:rsidRPr="00B10D20">
        <w:rPr>
          <w:rFonts w:ascii="Times New Roman" w:hAnsi="Times New Roman"/>
          <w:color w:val="000000" w:themeColor="text1"/>
          <w:sz w:val="26"/>
          <w:szCs w:val="26"/>
        </w:rPr>
        <w:t>Đại</w:t>
      </w:r>
      <w:r w:rsidRPr="00B10D20">
        <w:rPr>
          <w:rFonts w:ascii="Times New Roman" w:hAnsi="Times New Roman"/>
          <w:color w:val="000000" w:themeColor="text1"/>
          <w:spacing w:val="-5"/>
          <w:sz w:val="26"/>
          <w:szCs w:val="26"/>
        </w:rPr>
        <w:t xml:space="preserve"> </w:t>
      </w:r>
      <w:r w:rsidRPr="00B10D20">
        <w:rPr>
          <w:rFonts w:ascii="Times New Roman" w:hAnsi="Times New Roman"/>
          <w:color w:val="000000" w:themeColor="text1"/>
          <w:sz w:val="26"/>
          <w:szCs w:val="26"/>
        </w:rPr>
        <w:t>hội</w:t>
      </w:r>
      <w:r w:rsidRPr="00B10D20">
        <w:rPr>
          <w:rFonts w:ascii="Times New Roman" w:hAnsi="Times New Roman"/>
          <w:color w:val="000000" w:themeColor="text1"/>
          <w:spacing w:val="-6"/>
          <w:sz w:val="26"/>
          <w:szCs w:val="26"/>
        </w:rPr>
        <w:t xml:space="preserve"> </w:t>
      </w:r>
      <w:r w:rsidRPr="00B10D20">
        <w:rPr>
          <w:rFonts w:ascii="Times New Roman" w:hAnsi="Times New Roman"/>
          <w:color w:val="000000" w:themeColor="text1"/>
          <w:sz w:val="26"/>
          <w:szCs w:val="26"/>
        </w:rPr>
        <w:t>đồng</w:t>
      </w:r>
      <w:r w:rsidRPr="00B10D20">
        <w:rPr>
          <w:rFonts w:ascii="Times New Roman" w:hAnsi="Times New Roman"/>
          <w:color w:val="000000" w:themeColor="text1"/>
          <w:spacing w:val="-5"/>
          <w:sz w:val="26"/>
          <w:szCs w:val="26"/>
        </w:rPr>
        <w:t xml:space="preserve"> </w:t>
      </w:r>
      <w:r w:rsidRPr="00B10D20">
        <w:rPr>
          <w:rFonts w:ascii="Times New Roman" w:hAnsi="Times New Roman"/>
          <w:color w:val="000000" w:themeColor="text1"/>
          <w:sz w:val="26"/>
          <w:szCs w:val="26"/>
        </w:rPr>
        <w:t>cổ</w:t>
      </w:r>
      <w:r w:rsidRPr="00B10D20">
        <w:rPr>
          <w:rFonts w:ascii="Times New Roman" w:hAnsi="Times New Roman"/>
          <w:color w:val="000000" w:themeColor="text1"/>
          <w:spacing w:val="-5"/>
          <w:sz w:val="26"/>
          <w:szCs w:val="26"/>
        </w:rPr>
        <w:t xml:space="preserve"> </w:t>
      </w:r>
      <w:r w:rsidRPr="00B10D20">
        <w:rPr>
          <w:rFonts w:ascii="Times New Roman" w:hAnsi="Times New Roman"/>
          <w:color w:val="000000" w:themeColor="text1"/>
          <w:sz w:val="26"/>
          <w:szCs w:val="26"/>
        </w:rPr>
        <w:t>đông</w:t>
      </w:r>
      <w:r w:rsidRPr="00B10D20">
        <w:rPr>
          <w:rFonts w:ascii="Times New Roman" w:hAnsi="Times New Roman"/>
          <w:color w:val="000000" w:themeColor="text1"/>
          <w:spacing w:val="-3"/>
          <w:sz w:val="26"/>
          <w:szCs w:val="26"/>
        </w:rPr>
        <w:t xml:space="preserve"> </w:t>
      </w:r>
      <w:r w:rsidRPr="00B10D20">
        <w:rPr>
          <w:rFonts w:ascii="Times New Roman" w:hAnsi="Times New Roman"/>
          <w:color w:val="000000" w:themeColor="text1"/>
          <w:sz w:val="26"/>
          <w:szCs w:val="26"/>
        </w:rPr>
        <w:t>về</w:t>
      </w:r>
      <w:r w:rsidRPr="00B10D20">
        <w:rPr>
          <w:rFonts w:ascii="Times New Roman" w:hAnsi="Times New Roman"/>
          <w:color w:val="000000" w:themeColor="text1"/>
          <w:spacing w:val="-7"/>
          <w:sz w:val="26"/>
          <w:szCs w:val="26"/>
        </w:rPr>
        <w:t xml:space="preserve"> </w:t>
      </w:r>
      <w:r w:rsidRPr="00B10D20">
        <w:rPr>
          <w:rFonts w:ascii="Times New Roman" w:hAnsi="Times New Roman"/>
          <w:color w:val="000000" w:themeColor="text1"/>
          <w:sz w:val="26"/>
          <w:szCs w:val="26"/>
        </w:rPr>
        <w:t>việc</w:t>
      </w:r>
      <w:r w:rsidRPr="00B10D20">
        <w:rPr>
          <w:rFonts w:ascii="Times New Roman" w:hAnsi="Times New Roman"/>
          <w:color w:val="000000" w:themeColor="text1"/>
          <w:spacing w:val="-6"/>
          <w:sz w:val="26"/>
          <w:szCs w:val="26"/>
        </w:rPr>
        <w:t xml:space="preserve"> </w:t>
      </w:r>
      <w:r w:rsidRPr="00B10D20">
        <w:rPr>
          <w:rFonts w:ascii="Times New Roman" w:hAnsi="Times New Roman"/>
          <w:color w:val="000000" w:themeColor="text1"/>
          <w:sz w:val="26"/>
          <w:szCs w:val="26"/>
        </w:rPr>
        <w:t>triển</w:t>
      </w:r>
      <w:r w:rsidRPr="00B10D20">
        <w:rPr>
          <w:rFonts w:ascii="Times New Roman" w:hAnsi="Times New Roman"/>
          <w:color w:val="000000" w:themeColor="text1"/>
          <w:spacing w:val="-5"/>
          <w:sz w:val="26"/>
          <w:szCs w:val="26"/>
        </w:rPr>
        <w:t xml:space="preserve"> </w:t>
      </w:r>
      <w:r w:rsidRPr="00B10D20">
        <w:rPr>
          <w:rFonts w:ascii="Times New Roman" w:hAnsi="Times New Roman"/>
          <w:color w:val="000000" w:themeColor="text1"/>
          <w:sz w:val="26"/>
          <w:szCs w:val="26"/>
        </w:rPr>
        <w:t>khai</w:t>
      </w:r>
      <w:r w:rsidRPr="00B10D20">
        <w:rPr>
          <w:rFonts w:ascii="Times New Roman" w:hAnsi="Times New Roman"/>
          <w:color w:val="000000" w:themeColor="text1"/>
          <w:spacing w:val="-3"/>
          <w:sz w:val="26"/>
          <w:szCs w:val="26"/>
        </w:rPr>
        <w:t xml:space="preserve"> </w:t>
      </w:r>
      <w:r w:rsidRPr="00B10D20">
        <w:rPr>
          <w:rFonts w:ascii="Times New Roman" w:hAnsi="Times New Roman"/>
          <w:color w:val="000000" w:themeColor="text1"/>
          <w:sz w:val="26"/>
          <w:szCs w:val="26"/>
        </w:rPr>
        <w:t>phương án chào bán cổ phiếu cho cổ đông hiện hữu đã được Đại hội đồng cổ đông thông qua các nghị quyết</w:t>
      </w:r>
      <w:r w:rsidRPr="00B10D20">
        <w:rPr>
          <w:rFonts w:ascii="Times New Roman" w:hAnsi="Times New Roman"/>
          <w:color w:val="000000" w:themeColor="text1"/>
          <w:spacing w:val="-1"/>
          <w:sz w:val="26"/>
          <w:szCs w:val="26"/>
        </w:rPr>
        <w:t xml:space="preserve"> </w:t>
      </w:r>
      <w:r w:rsidRPr="00B10D20">
        <w:rPr>
          <w:rFonts w:ascii="Times New Roman" w:hAnsi="Times New Roman"/>
          <w:color w:val="000000" w:themeColor="text1"/>
          <w:sz w:val="26"/>
          <w:szCs w:val="26"/>
        </w:rPr>
        <w:t>như sau:</w:t>
      </w:r>
    </w:p>
    <w:p w14:paraId="61E67C58" w14:textId="3A622D8E" w:rsidR="002E044B" w:rsidRPr="00B10D20" w:rsidRDefault="002E044B" w:rsidP="003418F0">
      <w:pPr>
        <w:widowControl w:val="0"/>
        <w:tabs>
          <w:tab w:val="left" w:pos="889"/>
        </w:tabs>
        <w:autoSpaceDE w:val="0"/>
        <w:autoSpaceDN w:val="0"/>
        <w:spacing w:before="120"/>
        <w:jc w:val="both"/>
        <w:rPr>
          <w:rFonts w:cs="Times New Roman"/>
          <w:b/>
          <w:color w:val="000000" w:themeColor="text1"/>
          <w:sz w:val="26"/>
          <w:szCs w:val="26"/>
        </w:rPr>
      </w:pPr>
      <w:r w:rsidRPr="00B10D20">
        <w:rPr>
          <w:rFonts w:cs="Times New Roman"/>
          <w:b/>
          <w:color w:val="000000" w:themeColor="text1"/>
          <w:sz w:val="26"/>
          <w:szCs w:val="26"/>
        </w:rPr>
        <w:t>I. Tình</w:t>
      </w:r>
      <w:r w:rsidRPr="00B10D20">
        <w:rPr>
          <w:rFonts w:cs="Times New Roman"/>
          <w:b/>
          <w:color w:val="000000" w:themeColor="text1"/>
          <w:spacing w:val="-11"/>
          <w:sz w:val="26"/>
          <w:szCs w:val="26"/>
        </w:rPr>
        <w:t xml:space="preserve"> </w:t>
      </w:r>
      <w:r w:rsidRPr="00B10D20">
        <w:rPr>
          <w:rFonts w:cs="Times New Roman"/>
          <w:b/>
          <w:color w:val="000000" w:themeColor="text1"/>
          <w:sz w:val="26"/>
          <w:szCs w:val="26"/>
        </w:rPr>
        <w:t>hình</w:t>
      </w:r>
      <w:r w:rsidRPr="00B10D20">
        <w:rPr>
          <w:rFonts w:cs="Times New Roman"/>
          <w:b/>
          <w:color w:val="000000" w:themeColor="text1"/>
          <w:spacing w:val="-10"/>
          <w:sz w:val="26"/>
          <w:szCs w:val="26"/>
        </w:rPr>
        <w:t xml:space="preserve"> </w:t>
      </w:r>
      <w:r w:rsidRPr="00B10D20">
        <w:rPr>
          <w:rFonts w:cs="Times New Roman"/>
          <w:b/>
          <w:color w:val="000000" w:themeColor="text1"/>
          <w:sz w:val="26"/>
          <w:szCs w:val="26"/>
        </w:rPr>
        <w:t>triển</w:t>
      </w:r>
      <w:r w:rsidRPr="00B10D20">
        <w:rPr>
          <w:rFonts w:cs="Times New Roman"/>
          <w:b/>
          <w:color w:val="000000" w:themeColor="text1"/>
          <w:spacing w:val="-10"/>
          <w:sz w:val="26"/>
          <w:szCs w:val="26"/>
        </w:rPr>
        <w:t xml:space="preserve"> </w:t>
      </w:r>
      <w:r w:rsidRPr="00B10D20">
        <w:rPr>
          <w:rFonts w:cs="Times New Roman"/>
          <w:b/>
          <w:color w:val="000000" w:themeColor="text1"/>
          <w:sz w:val="26"/>
          <w:szCs w:val="26"/>
        </w:rPr>
        <w:t>khai</w:t>
      </w:r>
      <w:r w:rsidRPr="00B10D20">
        <w:rPr>
          <w:rFonts w:cs="Times New Roman"/>
          <w:b/>
          <w:color w:val="000000" w:themeColor="text1"/>
          <w:spacing w:val="-10"/>
          <w:sz w:val="26"/>
          <w:szCs w:val="26"/>
        </w:rPr>
        <w:t xml:space="preserve"> </w:t>
      </w:r>
      <w:r w:rsidRPr="00B10D20">
        <w:rPr>
          <w:rFonts w:cs="Times New Roman"/>
          <w:b/>
          <w:color w:val="000000" w:themeColor="text1"/>
          <w:sz w:val="26"/>
          <w:szCs w:val="26"/>
        </w:rPr>
        <w:t>phương án</w:t>
      </w:r>
      <w:r w:rsidRPr="00B10D20">
        <w:rPr>
          <w:rFonts w:cs="Times New Roman"/>
          <w:b/>
          <w:color w:val="000000" w:themeColor="text1"/>
          <w:spacing w:val="-12"/>
          <w:sz w:val="26"/>
          <w:szCs w:val="26"/>
        </w:rPr>
        <w:t xml:space="preserve"> </w:t>
      </w:r>
      <w:r w:rsidRPr="00B10D20">
        <w:rPr>
          <w:rFonts w:cs="Times New Roman"/>
          <w:b/>
          <w:color w:val="000000" w:themeColor="text1"/>
          <w:sz w:val="26"/>
          <w:szCs w:val="26"/>
        </w:rPr>
        <w:t>chào bán</w:t>
      </w:r>
      <w:r w:rsidRPr="00B10D20">
        <w:rPr>
          <w:rFonts w:cs="Times New Roman"/>
          <w:b/>
          <w:color w:val="000000" w:themeColor="text1"/>
          <w:spacing w:val="-11"/>
          <w:sz w:val="26"/>
          <w:szCs w:val="26"/>
        </w:rPr>
        <w:t xml:space="preserve"> </w:t>
      </w:r>
      <w:r w:rsidRPr="00B10D20">
        <w:rPr>
          <w:rFonts w:cs="Times New Roman"/>
          <w:b/>
          <w:color w:val="000000" w:themeColor="text1"/>
          <w:sz w:val="26"/>
          <w:szCs w:val="26"/>
        </w:rPr>
        <w:t>cổ phiếu cho cổ đông hiện hữu để</w:t>
      </w:r>
      <w:r w:rsidRPr="00B10D20">
        <w:rPr>
          <w:rFonts w:cs="Times New Roman"/>
          <w:b/>
          <w:color w:val="000000" w:themeColor="text1"/>
          <w:spacing w:val="-10"/>
          <w:sz w:val="26"/>
          <w:szCs w:val="26"/>
        </w:rPr>
        <w:t xml:space="preserve"> </w:t>
      </w:r>
      <w:r w:rsidRPr="00B10D20">
        <w:rPr>
          <w:rFonts w:cs="Times New Roman"/>
          <w:b/>
          <w:color w:val="000000" w:themeColor="text1"/>
          <w:sz w:val="26"/>
          <w:szCs w:val="26"/>
        </w:rPr>
        <w:t>tăng</w:t>
      </w:r>
      <w:r w:rsidRPr="00B10D20">
        <w:rPr>
          <w:rFonts w:cs="Times New Roman"/>
          <w:b/>
          <w:color w:val="000000" w:themeColor="text1"/>
          <w:spacing w:val="-11"/>
          <w:sz w:val="26"/>
          <w:szCs w:val="26"/>
        </w:rPr>
        <w:t xml:space="preserve"> </w:t>
      </w:r>
      <w:r w:rsidRPr="00B10D20">
        <w:rPr>
          <w:rFonts w:cs="Times New Roman"/>
          <w:b/>
          <w:color w:val="000000" w:themeColor="text1"/>
          <w:sz w:val="26"/>
          <w:szCs w:val="26"/>
        </w:rPr>
        <w:t>vốn</w:t>
      </w:r>
      <w:r w:rsidRPr="00B10D20">
        <w:rPr>
          <w:rFonts w:cs="Times New Roman"/>
          <w:b/>
          <w:color w:val="000000" w:themeColor="text1"/>
          <w:spacing w:val="-10"/>
          <w:sz w:val="26"/>
          <w:szCs w:val="26"/>
        </w:rPr>
        <w:t xml:space="preserve"> </w:t>
      </w:r>
      <w:r w:rsidRPr="00B10D20">
        <w:rPr>
          <w:rFonts w:cs="Times New Roman"/>
          <w:b/>
          <w:color w:val="000000" w:themeColor="text1"/>
          <w:sz w:val="26"/>
          <w:szCs w:val="26"/>
        </w:rPr>
        <w:t>điều</w:t>
      </w:r>
      <w:r w:rsidRPr="00B10D20">
        <w:rPr>
          <w:rFonts w:cs="Times New Roman"/>
          <w:b/>
          <w:color w:val="000000" w:themeColor="text1"/>
          <w:spacing w:val="-11"/>
          <w:sz w:val="26"/>
          <w:szCs w:val="26"/>
        </w:rPr>
        <w:t xml:space="preserve"> </w:t>
      </w:r>
      <w:r w:rsidRPr="00B10D20">
        <w:rPr>
          <w:rFonts w:cs="Times New Roman"/>
          <w:b/>
          <w:color w:val="000000" w:themeColor="text1"/>
          <w:sz w:val="26"/>
          <w:szCs w:val="26"/>
        </w:rPr>
        <w:t>lệ</w:t>
      </w:r>
    </w:p>
    <w:p w14:paraId="623D1EA6" w14:textId="586A48A1" w:rsidR="002E044B" w:rsidRPr="00B10D20" w:rsidRDefault="002E044B" w:rsidP="003418F0">
      <w:pPr>
        <w:pStyle w:val="BodyText"/>
        <w:widowControl w:val="0"/>
        <w:spacing w:before="120"/>
        <w:ind w:right="-1" w:firstLine="567"/>
        <w:jc w:val="both"/>
        <w:rPr>
          <w:rFonts w:ascii="Times New Roman" w:hAnsi="Times New Roman"/>
          <w:color w:val="000000" w:themeColor="text1"/>
          <w:sz w:val="26"/>
          <w:szCs w:val="26"/>
        </w:rPr>
      </w:pPr>
      <w:r w:rsidRPr="00B10D20">
        <w:rPr>
          <w:rFonts w:ascii="Times New Roman" w:hAnsi="Times New Roman"/>
          <w:color w:val="000000" w:themeColor="text1"/>
          <w:sz w:val="26"/>
          <w:szCs w:val="26"/>
        </w:rPr>
        <w:t xml:space="preserve">Trên cơ sở phương án phát hành cổ phần tăng vốn điều lệ được thông qua tại Nghị quyết ĐHĐCĐ bất thường lần 1 năm 2021 số 02-21/NQ/ĐHĐCĐ/HIPT ngày 25/09/2021; sửa đổi </w:t>
      </w:r>
      <w:r w:rsidR="00347249" w:rsidRPr="00B10D20">
        <w:rPr>
          <w:rFonts w:ascii="Times New Roman" w:hAnsi="Times New Roman"/>
          <w:color w:val="000000" w:themeColor="text1"/>
          <w:sz w:val="26"/>
          <w:szCs w:val="26"/>
        </w:rPr>
        <w:t>tại</w:t>
      </w:r>
      <w:r w:rsidRPr="00B10D20">
        <w:rPr>
          <w:rFonts w:ascii="Times New Roman" w:hAnsi="Times New Roman"/>
          <w:color w:val="000000" w:themeColor="text1"/>
          <w:sz w:val="26"/>
          <w:szCs w:val="26"/>
        </w:rPr>
        <w:t xml:space="preserve"> Nghị quyết ĐHĐCĐ thường niên năm 2022 số 02-22/NQ/ĐHĐCĐ/HIPT và Nghị quyết ĐHĐCĐ bất thường lần 1 năm 2022 số 03-22/NQ/ĐHĐCĐ/HIPT ngày 06/12/2022 của Đại hội đồng cổ đông Công ty, Hội đồng quản trị</w:t>
      </w:r>
      <w:r w:rsidR="003418F0" w:rsidRPr="00B10D20">
        <w:rPr>
          <w:rFonts w:ascii="Times New Roman" w:hAnsi="Times New Roman"/>
          <w:color w:val="000000" w:themeColor="text1"/>
          <w:sz w:val="26"/>
          <w:szCs w:val="26"/>
        </w:rPr>
        <w:t xml:space="preserve"> </w:t>
      </w:r>
      <w:r w:rsidRPr="00B10D20">
        <w:rPr>
          <w:rFonts w:ascii="Times New Roman" w:hAnsi="Times New Roman"/>
          <w:color w:val="000000" w:themeColor="text1"/>
          <w:sz w:val="26"/>
          <w:szCs w:val="26"/>
        </w:rPr>
        <w:t>đã thực hiện triển khai các công việc liên quan đến phương án phát hành cổ phần tăng vốn</w:t>
      </w:r>
      <w:r w:rsidR="003418F0" w:rsidRPr="00B10D20">
        <w:rPr>
          <w:rFonts w:ascii="Times New Roman" w:hAnsi="Times New Roman"/>
          <w:color w:val="000000" w:themeColor="text1"/>
          <w:sz w:val="26"/>
          <w:szCs w:val="26"/>
        </w:rPr>
        <w:t xml:space="preserve"> </w:t>
      </w:r>
      <w:r w:rsidRPr="00B10D20">
        <w:rPr>
          <w:rFonts w:ascii="Times New Roman" w:hAnsi="Times New Roman"/>
          <w:color w:val="000000" w:themeColor="text1"/>
          <w:sz w:val="26"/>
          <w:szCs w:val="26"/>
        </w:rPr>
        <w:t>điều lệ, trong</w:t>
      </w:r>
      <w:r w:rsidRPr="00B10D20">
        <w:rPr>
          <w:rFonts w:ascii="Times New Roman" w:hAnsi="Times New Roman"/>
          <w:color w:val="000000" w:themeColor="text1"/>
          <w:spacing w:val="-8"/>
          <w:sz w:val="26"/>
          <w:szCs w:val="26"/>
        </w:rPr>
        <w:t xml:space="preserve"> </w:t>
      </w:r>
      <w:r w:rsidRPr="00B10D20">
        <w:rPr>
          <w:rFonts w:ascii="Times New Roman" w:hAnsi="Times New Roman"/>
          <w:color w:val="000000" w:themeColor="text1"/>
          <w:sz w:val="26"/>
          <w:szCs w:val="26"/>
        </w:rPr>
        <w:t>đó:</w:t>
      </w:r>
    </w:p>
    <w:p w14:paraId="5DCDA89C" w14:textId="00713BA8" w:rsidR="002E044B" w:rsidRPr="00B10D20" w:rsidRDefault="002E044B" w:rsidP="003418F0">
      <w:pPr>
        <w:pStyle w:val="ListParagraph"/>
        <w:widowControl w:val="0"/>
        <w:numPr>
          <w:ilvl w:val="0"/>
          <w:numId w:val="17"/>
        </w:numPr>
        <w:tabs>
          <w:tab w:val="left" w:pos="861"/>
          <w:tab w:val="left" w:pos="862"/>
        </w:tabs>
        <w:autoSpaceDE w:val="0"/>
        <w:autoSpaceDN w:val="0"/>
        <w:spacing w:before="120"/>
        <w:ind w:left="861" w:right="-1"/>
        <w:contextualSpacing w:val="0"/>
        <w:jc w:val="both"/>
        <w:rPr>
          <w:rFonts w:cs="Times New Roman"/>
          <w:color w:val="000000" w:themeColor="text1"/>
          <w:sz w:val="26"/>
          <w:szCs w:val="26"/>
        </w:rPr>
      </w:pPr>
      <w:r w:rsidRPr="00B10D20">
        <w:rPr>
          <w:rFonts w:cs="Times New Roman"/>
          <w:color w:val="000000" w:themeColor="text1"/>
          <w:sz w:val="26"/>
          <w:szCs w:val="26"/>
        </w:rPr>
        <w:t>Chủ động xây dựng, hoàn thiện và giải trình hồ sơ đăng ký chào bán</w:t>
      </w:r>
      <w:r w:rsidR="003418F0" w:rsidRPr="00B10D20">
        <w:rPr>
          <w:rFonts w:cs="Times New Roman"/>
          <w:color w:val="000000" w:themeColor="text1"/>
          <w:sz w:val="26"/>
          <w:szCs w:val="26"/>
        </w:rPr>
        <w:t>;</w:t>
      </w:r>
    </w:p>
    <w:p w14:paraId="35CA4E80" w14:textId="5B591A5D" w:rsidR="002E044B" w:rsidRPr="00B10D20" w:rsidRDefault="002E044B" w:rsidP="003418F0">
      <w:pPr>
        <w:pStyle w:val="ListParagraph"/>
        <w:widowControl w:val="0"/>
        <w:numPr>
          <w:ilvl w:val="0"/>
          <w:numId w:val="17"/>
        </w:numPr>
        <w:tabs>
          <w:tab w:val="left" w:pos="861"/>
          <w:tab w:val="left" w:pos="862"/>
        </w:tabs>
        <w:autoSpaceDE w:val="0"/>
        <w:autoSpaceDN w:val="0"/>
        <w:spacing w:before="120"/>
        <w:ind w:left="861" w:right="-1"/>
        <w:contextualSpacing w:val="0"/>
        <w:jc w:val="both"/>
        <w:rPr>
          <w:rFonts w:cs="Times New Roman"/>
          <w:color w:val="000000" w:themeColor="text1"/>
          <w:sz w:val="26"/>
          <w:szCs w:val="26"/>
        </w:rPr>
      </w:pPr>
      <w:r w:rsidRPr="00B10D20">
        <w:rPr>
          <w:rFonts w:cs="Times New Roman"/>
          <w:color w:val="000000" w:themeColor="text1"/>
          <w:sz w:val="26"/>
          <w:szCs w:val="26"/>
        </w:rPr>
        <w:lastRenderedPageBreak/>
        <w:t>Ký kết Hợp đồng, văn bản thỏa thuận và các văn bản liên quan khác với các đối tác liên quan;</w:t>
      </w:r>
    </w:p>
    <w:p w14:paraId="2D325892" w14:textId="77777777" w:rsidR="002E044B" w:rsidRPr="00B10D20" w:rsidRDefault="002E044B" w:rsidP="003418F0">
      <w:pPr>
        <w:pStyle w:val="ListParagraph"/>
        <w:widowControl w:val="0"/>
        <w:numPr>
          <w:ilvl w:val="0"/>
          <w:numId w:val="17"/>
        </w:numPr>
        <w:tabs>
          <w:tab w:val="left" w:pos="861"/>
          <w:tab w:val="left" w:pos="862"/>
        </w:tabs>
        <w:autoSpaceDE w:val="0"/>
        <w:autoSpaceDN w:val="0"/>
        <w:spacing w:before="120"/>
        <w:ind w:right="-1"/>
        <w:contextualSpacing w:val="0"/>
        <w:jc w:val="both"/>
        <w:rPr>
          <w:rFonts w:cs="Times New Roman"/>
          <w:color w:val="000000" w:themeColor="text1"/>
          <w:sz w:val="26"/>
          <w:szCs w:val="26"/>
        </w:rPr>
      </w:pPr>
      <w:r w:rsidRPr="00B10D20">
        <w:rPr>
          <w:rFonts w:cs="Times New Roman"/>
          <w:color w:val="000000" w:themeColor="text1"/>
          <w:sz w:val="26"/>
          <w:szCs w:val="26"/>
        </w:rPr>
        <w:t>Lựa chọn đơn vị tư vấn và ký kết Hợp đồng tư vấn hồ sơ đăng ký chào bán cổ phiếu;</w:t>
      </w:r>
    </w:p>
    <w:p w14:paraId="7F7CAB3B" w14:textId="77777777" w:rsidR="002E044B" w:rsidRPr="00B10D20" w:rsidRDefault="002E044B" w:rsidP="003418F0">
      <w:pPr>
        <w:pStyle w:val="ListParagraph"/>
        <w:widowControl w:val="0"/>
        <w:numPr>
          <w:ilvl w:val="0"/>
          <w:numId w:val="17"/>
        </w:numPr>
        <w:tabs>
          <w:tab w:val="left" w:pos="861"/>
          <w:tab w:val="left" w:pos="862"/>
        </w:tabs>
        <w:autoSpaceDE w:val="0"/>
        <w:autoSpaceDN w:val="0"/>
        <w:spacing w:before="120"/>
        <w:ind w:left="861" w:right="-1"/>
        <w:contextualSpacing w:val="0"/>
        <w:jc w:val="both"/>
        <w:rPr>
          <w:rFonts w:cs="Times New Roman"/>
          <w:color w:val="000000" w:themeColor="text1"/>
          <w:sz w:val="26"/>
          <w:szCs w:val="26"/>
        </w:rPr>
      </w:pPr>
      <w:r w:rsidRPr="00B10D20">
        <w:rPr>
          <w:rFonts w:cs="Times New Roman"/>
          <w:color w:val="000000" w:themeColor="text1"/>
          <w:sz w:val="26"/>
          <w:szCs w:val="26"/>
        </w:rPr>
        <w:t>Chuẩn bị các hồ sơ, tài liệu và các văn bản khác liên quan đến việc phát hành cổ phần tăng vốn điều lệ Công ty và giải trình với cơ quan nhà nước có thẩm quyền khi có yêu cầu;</w:t>
      </w:r>
    </w:p>
    <w:p w14:paraId="6CC20099" w14:textId="77777777" w:rsidR="002E044B" w:rsidRPr="00B10D20" w:rsidRDefault="002E044B" w:rsidP="003418F0">
      <w:pPr>
        <w:pStyle w:val="ListParagraph"/>
        <w:widowControl w:val="0"/>
        <w:numPr>
          <w:ilvl w:val="0"/>
          <w:numId w:val="17"/>
        </w:numPr>
        <w:tabs>
          <w:tab w:val="left" w:pos="861"/>
          <w:tab w:val="left" w:pos="862"/>
        </w:tabs>
        <w:autoSpaceDE w:val="0"/>
        <w:autoSpaceDN w:val="0"/>
        <w:spacing w:before="120"/>
        <w:ind w:right="-1"/>
        <w:contextualSpacing w:val="0"/>
        <w:jc w:val="both"/>
        <w:rPr>
          <w:rFonts w:cs="Times New Roman"/>
          <w:color w:val="000000" w:themeColor="text1"/>
          <w:sz w:val="26"/>
          <w:szCs w:val="26"/>
        </w:rPr>
      </w:pPr>
      <w:r w:rsidRPr="00B10D20">
        <w:rPr>
          <w:rFonts w:cs="Times New Roman"/>
          <w:color w:val="000000" w:themeColor="text1"/>
          <w:sz w:val="26"/>
          <w:szCs w:val="26"/>
        </w:rPr>
        <w:t>Cử nhân sự, đầu mối phụ trách công việc và phối hợp với các bên liên quan khi cần thiết;</w:t>
      </w:r>
    </w:p>
    <w:p w14:paraId="699DEBAF" w14:textId="77777777" w:rsidR="002E044B" w:rsidRPr="00B10D20" w:rsidRDefault="002E044B" w:rsidP="003418F0">
      <w:pPr>
        <w:pStyle w:val="ListParagraph"/>
        <w:widowControl w:val="0"/>
        <w:numPr>
          <w:ilvl w:val="0"/>
          <w:numId w:val="17"/>
        </w:numPr>
        <w:tabs>
          <w:tab w:val="left" w:pos="861"/>
          <w:tab w:val="left" w:pos="862"/>
        </w:tabs>
        <w:autoSpaceDE w:val="0"/>
        <w:autoSpaceDN w:val="0"/>
        <w:spacing w:before="120"/>
        <w:ind w:right="-1"/>
        <w:contextualSpacing w:val="0"/>
        <w:jc w:val="both"/>
        <w:rPr>
          <w:rFonts w:cs="Times New Roman"/>
          <w:color w:val="000000" w:themeColor="text1"/>
          <w:sz w:val="26"/>
          <w:szCs w:val="26"/>
        </w:rPr>
      </w:pPr>
      <w:r w:rsidRPr="00B10D20">
        <w:rPr>
          <w:rFonts w:cs="Times New Roman"/>
          <w:color w:val="000000" w:themeColor="text1"/>
          <w:sz w:val="26"/>
          <w:szCs w:val="26"/>
        </w:rPr>
        <w:t>Các công việc liên quan khác.</w:t>
      </w:r>
    </w:p>
    <w:p w14:paraId="6A678D63" w14:textId="1DF64153" w:rsidR="002E044B" w:rsidRPr="00B10D20" w:rsidRDefault="002E044B" w:rsidP="003418F0">
      <w:pPr>
        <w:pStyle w:val="Heading2"/>
        <w:tabs>
          <w:tab w:val="left" w:pos="888"/>
          <w:tab w:val="left" w:pos="889"/>
        </w:tabs>
        <w:spacing w:before="120"/>
        <w:ind w:left="0" w:right="192" w:firstLine="0"/>
        <w:jc w:val="left"/>
        <w:rPr>
          <w:color w:val="000000" w:themeColor="text1"/>
          <w:sz w:val="26"/>
          <w:szCs w:val="26"/>
        </w:rPr>
      </w:pPr>
      <w:r w:rsidRPr="00B10D20">
        <w:rPr>
          <w:color w:val="000000" w:themeColor="text1"/>
          <w:sz w:val="26"/>
          <w:szCs w:val="26"/>
          <w:lang w:val="en-US"/>
        </w:rPr>
        <w:t xml:space="preserve">II. </w:t>
      </w:r>
      <w:r w:rsidRPr="00B10D20">
        <w:rPr>
          <w:color w:val="000000" w:themeColor="text1"/>
          <w:sz w:val="26"/>
          <w:szCs w:val="26"/>
        </w:rPr>
        <w:t>Tình</w:t>
      </w:r>
      <w:r w:rsidRPr="00B10D20">
        <w:rPr>
          <w:color w:val="000000" w:themeColor="text1"/>
          <w:spacing w:val="8"/>
          <w:sz w:val="26"/>
          <w:szCs w:val="26"/>
        </w:rPr>
        <w:t xml:space="preserve"> </w:t>
      </w:r>
      <w:r w:rsidRPr="00B10D20">
        <w:rPr>
          <w:color w:val="000000" w:themeColor="text1"/>
          <w:sz w:val="26"/>
          <w:szCs w:val="26"/>
        </w:rPr>
        <w:t>hình</w:t>
      </w:r>
      <w:r w:rsidRPr="00B10D20">
        <w:rPr>
          <w:color w:val="000000" w:themeColor="text1"/>
          <w:spacing w:val="8"/>
          <w:sz w:val="26"/>
          <w:szCs w:val="26"/>
        </w:rPr>
        <w:t xml:space="preserve"> </w:t>
      </w:r>
      <w:r w:rsidRPr="00B10D20">
        <w:rPr>
          <w:color w:val="000000" w:themeColor="text1"/>
          <w:sz w:val="26"/>
          <w:szCs w:val="26"/>
          <w:lang w:val="en-US"/>
        </w:rPr>
        <w:t>thực hiện đăng ký chào bán cổ phiếu cho cổ đông hiện hữu</w:t>
      </w:r>
    </w:p>
    <w:p w14:paraId="42A08CBD" w14:textId="2358A56E" w:rsidR="002E044B" w:rsidRPr="00B10D20" w:rsidRDefault="002E044B" w:rsidP="003418F0">
      <w:pPr>
        <w:pStyle w:val="BodyText"/>
        <w:widowControl w:val="0"/>
        <w:spacing w:before="120"/>
        <w:ind w:right="-1" w:firstLine="567"/>
        <w:jc w:val="both"/>
        <w:rPr>
          <w:rFonts w:ascii="Times New Roman" w:hAnsi="Times New Roman"/>
          <w:color w:val="000000" w:themeColor="text1"/>
          <w:sz w:val="26"/>
          <w:szCs w:val="26"/>
        </w:rPr>
      </w:pPr>
      <w:r w:rsidRPr="00B10D20">
        <w:rPr>
          <w:rFonts w:ascii="Times New Roman" w:hAnsi="Times New Roman"/>
          <w:color w:val="000000" w:themeColor="text1"/>
          <w:sz w:val="26"/>
          <w:szCs w:val="26"/>
        </w:rPr>
        <w:t>Hội đồng quản trị đã kết hợp với Công ty chứng khoán để chuẩn bị hồ sơ đăng ký chào bán chứng khoán ra công chúng. Thực hiện đầy đủ các nghĩa vụ công bố thông tin liên quan tới việc nộp hồ sơ đăng ký chào bán chứng khoán.</w:t>
      </w:r>
      <w:r w:rsidR="003418F0" w:rsidRPr="00B10D20">
        <w:rPr>
          <w:rFonts w:ascii="Times New Roman" w:hAnsi="Times New Roman"/>
          <w:color w:val="000000" w:themeColor="text1"/>
          <w:sz w:val="26"/>
          <w:szCs w:val="26"/>
        </w:rPr>
        <w:t xml:space="preserve"> </w:t>
      </w:r>
      <w:r w:rsidRPr="00B10D20">
        <w:rPr>
          <w:rFonts w:ascii="Times New Roman" w:hAnsi="Times New Roman"/>
          <w:color w:val="000000" w:themeColor="text1"/>
          <w:sz w:val="26"/>
          <w:szCs w:val="26"/>
        </w:rPr>
        <w:t>Ngày 10/11/2023, Công ty đã nộp hồ sơ đăng ký chào bán cổ phiếu cho cổ đông hiện hữu tại cơ quan có thẩm quyền. Tuy nhiên trong quá trình chờ được giải quyết hồ sơ, hội đồng quản trị nhận thấy có những nội dung trong hồ sơ cần xem xét</w:t>
      </w:r>
      <w:r w:rsidR="003418F0" w:rsidRPr="00B10D20">
        <w:rPr>
          <w:rFonts w:ascii="Times New Roman" w:hAnsi="Times New Roman"/>
          <w:color w:val="000000" w:themeColor="text1"/>
          <w:sz w:val="26"/>
          <w:szCs w:val="26"/>
        </w:rPr>
        <w:t>, tính toán</w:t>
      </w:r>
      <w:r w:rsidRPr="00B10D20">
        <w:rPr>
          <w:rFonts w:ascii="Times New Roman" w:hAnsi="Times New Roman"/>
          <w:color w:val="000000" w:themeColor="text1"/>
          <w:sz w:val="26"/>
          <w:szCs w:val="26"/>
        </w:rPr>
        <w:t xml:space="preserve"> lại. Do vậy, ngày 21/11/2023, HĐQT đã ban hành nghị quyết số 24-23/2023/NQ-HĐQT về việc </w:t>
      </w:r>
      <w:r w:rsidRPr="00B10D20">
        <w:rPr>
          <w:rFonts w:ascii="Times New Roman" w:hAnsi="Times New Roman"/>
          <w:i/>
          <w:color w:val="000000" w:themeColor="text1"/>
          <w:sz w:val="26"/>
          <w:szCs w:val="26"/>
        </w:rPr>
        <w:t>“tạm dừng hồ sơ đăng ký chào bán cổ phiếu cho cổ đông hiện hữu để tăng vốn điều lệ công ty”</w:t>
      </w:r>
    </w:p>
    <w:p w14:paraId="0E9A8F02" w14:textId="77777777" w:rsidR="003418F0" w:rsidRPr="00B10D20" w:rsidRDefault="003418F0" w:rsidP="003418F0">
      <w:pPr>
        <w:pStyle w:val="BodyText"/>
        <w:widowControl w:val="0"/>
        <w:spacing w:before="120"/>
        <w:ind w:right="-1" w:firstLine="567"/>
        <w:jc w:val="both"/>
        <w:rPr>
          <w:rFonts w:ascii="Times New Roman" w:hAnsi="Times New Roman"/>
          <w:color w:val="000000" w:themeColor="text1"/>
          <w:sz w:val="26"/>
          <w:szCs w:val="26"/>
        </w:rPr>
      </w:pPr>
      <w:r w:rsidRPr="00B10D20">
        <w:rPr>
          <w:rFonts w:ascii="Times New Roman" w:hAnsi="Times New Roman"/>
          <w:color w:val="000000" w:themeColor="text1"/>
          <w:sz w:val="26"/>
          <w:szCs w:val="26"/>
        </w:rPr>
        <w:t>T</w:t>
      </w:r>
      <w:r w:rsidR="002E044B" w:rsidRPr="00B10D20">
        <w:rPr>
          <w:rFonts w:ascii="Times New Roman" w:hAnsi="Times New Roman"/>
          <w:color w:val="000000" w:themeColor="text1"/>
          <w:sz w:val="26"/>
          <w:szCs w:val="26"/>
        </w:rPr>
        <w:t xml:space="preserve">ại thời điểm báo cáo, Phương án chào bán cổ phiếu cho cổ đông hiện hữu đã được Đại hội đồng cổ đông thông qua tại Nghị quyết ĐHĐCĐ bất thường lần 1 năm 2021 số 02-21/NQ/ĐHĐCĐ/HIPT ngày 25/09/2021; sửa đổi </w:t>
      </w:r>
      <w:r w:rsidRPr="00B10D20">
        <w:rPr>
          <w:rFonts w:ascii="Times New Roman" w:hAnsi="Times New Roman"/>
          <w:color w:val="000000" w:themeColor="text1"/>
          <w:sz w:val="26"/>
          <w:szCs w:val="26"/>
        </w:rPr>
        <w:t>tại</w:t>
      </w:r>
      <w:r w:rsidR="002E044B" w:rsidRPr="00B10D20">
        <w:rPr>
          <w:rFonts w:ascii="Times New Roman" w:hAnsi="Times New Roman"/>
          <w:color w:val="000000" w:themeColor="text1"/>
          <w:sz w:val="26"/>
          <w:szCs w:val="26"/>
        </w:rPr>
        <w:t xml:space="preserve"> Nghị quyết ĐHĐCĐ thường niên năm 2022 số 02-22/NQ/ĐHĐCĐ/HIPT và Nghị quyết ĐHĐCĐ bất thường lần 1 năm 2022 số 03-22/NQ/ĐHĐCĐ/HIPT ngày 06/12/2022 chưa thực hiện xong </w:t>
      </w:r>
      <w:r w:rsidRPr="00B10D20">
        <w:rPr>
          <w:rFonts w:ascii="Times New Roman" w:hAnsi="Times New Roman"/>
          <w:color w:val="000000" w:themeColor="text1"/>
          <w:sz w:val="26"/>
          <w:szCs w:val="26"/>
        </w:rPr>
        <w:t xml:space="preserve">do thời gian triển khai kéo dài qua nhiều năm, số liệu và thông tin tại Phương án chào bán cổ phiếu, phương án sử dụng vốn không còn phù hợp. </w:t>
      </w:r>
    </w:p>
    <w:p w14:paraId="7BFC8747" w14:textId="605915A7" w:rsidR="002E044B" w:rsidRPr="00B10D20" w:rsidRDefault="003418F0" w:rsidP="003418F0">
      <w:pPr>
        <w:pStyle w:val="BodyText"/>
        <w:widowControl w:val="0"/>
        <w:spacing w:before="120"/>
        <w:ind w:right="-1" w:firstLine="567"/>
        <w:jc w:val="both"/>
        <w:rPr>
          <w:rFonts w:ascii="Times New Roman" w:hAnsi="Times New Roman"/>
          <w:color w:val="000000" w:themeColor="text1"/>
          <w:sz w:val="26"/>
          <w:szCs w:val="26"/>
        </w:rPr>
      </w:pPr>
      <w:r w:rsidRPr="00B10D20">
        <w:rPr>
          <w:rFonts w:ascii="Times New Roman" w:hAnsi="Times New Roman"/>
          <w:color w:val="000000" w:themeColor="text1"/>
          <w:sz w:val="26"/>
          <w:szCs w:val="26"/>
        </w:rPr>
        <w:t xml:space="preserve">Do vậy, Hội đồng quản trị Công ty kính trình Đại hội đồng cổ đông thông qua việc dừng không triển khai phương án phát hành </w:t>
      </w:r>
      <w:r w:rsidR="00544BE7" w:rsidRPr="00B10D20">
        <w:rPr>
          <w:rFonts w:ascii="Times New Roman" w:hAnsi="Times New Roman"/>
          <w:color w:val="000000" w:themeColor="text1"/>
          <w:sz w:val="26"/>
          <w:szCs w:val="26"/>
        </w:rPr>
        <w:t xml:space="preserve">cổ phiếu cho cổ đông hiện hữu nêu </w:t>
      </w:r>
      <w:r w:rsidRPr="00B10D20">
        <w:rPr>
          <w:rFonts w:ascii="Times New Roman" w:hAnsi="Times New Roman"/>
          <w:color w:val="000000" w:themeColor="text1"/>
          <w:sz w:val="26"/>
          <w:szCs w:val="26"/>
        </w:rPr>
        <w:t>trên.</w:t>
      </w:r>
    </w:p>
    <w:p w14:paraId="118C6467" w14:textId="77777777" w:rsidR="003418F0" w:rsidRPr="00B10D20" w:rsidRDefault="003418F0" w:rsidP="003418F0">
      <w:pPr>
        <w:pStyle w:val="BodyText"/>
        <w:widowControl w:val="0"/>
        <w:spacing w:before="120"/>
        <w:ind w:right="-1" w:firstLine="567"/>
        <w:jc w:val="both"/>
        <w:rPr>
          <w:rFonts w:ascii="Times New Roman" w:hAnsi="Times New Roman"/>
          <w:color w:val="000000" w:themeColor="text1"/>
          <w:sz w:val="26"/>
          <w:szCs w:val="26"/>
        </w:rPr>
      </w:pPr>
    </w:p>
    <w:p w14:paraId="36E57E8A" w14:textId="6FFBD22B" w:rsidR="002E044B" w:rsidRPr="00B10D20" w:rsidRDefault="002E044B" w:rsidP="003418F0">
      <w:pPr>
        <w:widowControl w:val="0"/>
        <w:spacing w:before="120"/>
        <w:jc w:val="both"/>
        <w:rPr>
          <w:rFonts w:cs="Times New Roman"/>
          <w:b/>
          <w:noProof/>
          <w:color w:val="000000" w:themeColor="text1"/>
          <w:sz w:val="26"/>
          <w:szCs w:val="26"/>
        </w:rPr>
      </w:pPr>
      <w:r w:rsidRPr="00B10D20">
        <w:rPr>
          <w:rFonts w:cs="Times New Roman"/>
          <w:b/>
          <w:color w:val="000000" w:themeColor="text1"/>
          <w:sz w:val="26"/>
          <w:szCs w:val="26"/>
        </w:rPr>
        <w:t>B</w:t>
      </w:r>
      <w:r w:rsidR="007B0CD4" w:rsidRPr="00B10D20">
        <w:rPr>
          <w:rFonts w:cs="Times New Roman"/>
          <w:b/>
          <w:color w:val="000000" w:themeColor="text1"/>
          <w:sz w:val="26"/>
          <w:szCs w:val="26"/>
        </w:rPr>
        <w:t>-</w:t>
      </w:r>
      <w:r w:rsidRPr="00B10D20">
        <w:rPr>
          <w:rFonts w:cs="Times New Roman"/>
          <w:b/>
          <w:color w:val="000000" w:themeColor="text1"/>
          <w:sz w:val="26"/>
          <w:szCs w:val="26"/>
        </w:rPr>
        <w:t xml:space="preserve"> </w:t>
      </w:r>
      <w:r w:rsidR="007B0CD4" w:rsidRPr="00B10D20">
        <w:rPr>
          <w:rFonts w:cs="Times New Roman"/>
          <w:b/>
          <w:color w:val="000000" w:themeColor="text1"/>
          <w:sz w:val="26"/>
          <w:szCs w:val="26"/>
        </w:rPr>
        <w:t xml:space="preserve">Phương án mới về việc chào bán cổ phiếu cho cổ đông hiện hữu </w:t>
      </w:r>
    </w:p>
    <w:p w14:paraId="56AC40C9" w14:textId="4F763528" w:rsidR="00AC670A" w:rsidRPr="00B10D20" w:rsidRDefault="004C16C0" w:rsidP="00544BE7">
      <w:pPr>
        <w:widowControl w:val="0"/>
        <w:spacing w:before="120"/>
        <w:jc w:val="both"/>
        <w:rPr>
          <w:rFonts w:cs="Times New Roman"/>
          <w:noProof/>
          <w:color w:val="000000" w:themeColor="text1"/>
          <w:sz w:val="26"/>
          <w:szCs w:val="26"/>
        </w:rPr>
      </w:pPr>
      <w:r w:rsidRPr="00B10D20">
        <w:rPr>
          <w:rFonts w:cs="Times New Roman"/>
          <w:noProof/>
          <w:color w:val="000000" w:themeColor="text1"/>
          <w:sz w:val="26"/>
          <w:szCs w:val="26"/>
        </w:rPr>
        <w:t xml:space="preserve">Để phù hợp với quy định </w:t>
      </w:r>
      <w:r w:rsidR="00544BE7" w:rsidRPr="00B10D20">
        <w:rPr>
          <w:rFonts w:cs="Times New Roman"/>
          <w:noProof/>
          <w:color w:val="000000" w:themeColor="text1"/>
          <w:sz w:val="26"/>
          <w:szCs w:val="26"/>
        </w:rPr>
        <w:t>của thị trường chứng khoán liên quan</w:t>
      </w:r>
      <w:r w:rsidRPr="00B10D20">
        <w:rPr>
          <w:rFonts w:cs="Times New Roman"/>
          <w:noProof/>
          <w:color w:val="000000" w:themeColor="text1"/>
          <w:sz w:val="26"/>
          <w:szCs w:val="26"/>
        </w:rPr>
        <w:t xml:space="preserve"> đăng ký chào bán cổ phiếu cho cổ đông hiện hữu</w:t>
      </w:r>
      <w:r w:rsidR="00AC670A" w:rsidRPr="00B10D20">
        <w:rPr>
          <w:rFonts w:cs="Times New Roman"/>
          <w:noProof/>
          <w:color w:val="000000" w:themeColor="text1"/>
          <w:sz w:val="26"/>
          <w:szCs w:val="26"/>
        </w:rPr>
        <w:t xml:space="preserve">, </w:t>
      </w:r>
      <w:r w:rsidR="00544BE7" w:rsidRPr="00B10D20">
        <w:rPr>
          <w:rFonts w:cs="Times New Roman"/>
          <w:noProof/>
          <w:color w:val="000000" w:themeColor="text1"/>
          <w:sz w:val="26"/>
          <w:szCs w:val="26"/>
        </w:rPr>
        <w:t>nhằm đáp ứng nguồn vốn bổ sung vốn lưu động thanh toán các khoản chi phí của Công ty, Hội đồng quản trị công ty kính trình Đại hội đồng cổ đông</w:t>
      </w:r>
      <w:r w:rsidRPr="00B10D20">
        <w:rPr>
          <w:rFonts w:cs="Times New Roman"/>
          <w:noProof/>
          <w:color w:val="000000" w:themeColor="text1"/>
          <w:sz w:val="26"/>
          <w:szCs w:val="26"/>
        </w:rPr>
        <w:t xml:space="preserve"> thông qua</w:t>
      </w:r>
      <w:r w:rsidR="00AC670A" w:rsidRPr="00B10D20">
        <w:rPr>
          <w:rFonts w:cs="Times New Roman"/>
          <w:noProof/>
          <w:color w:val="000000" w:themeColor="text1"/>
          <w:sz w:val="26"/>
          <w:szCs w:val="26"/>
        </w:rPr>
        <w:t xml:space="preserve"> phương án chào bán cổ phiếu cho cổ đông hiện hữu</w:t>
      </w:r>
      <w:r w:rsidR="00AB3B82" w:rsidRPr="00B10D20">
        <w:rPr>
          <w:rFonts w:cs="Times New Roman"/>
          <w:noProof/>
          <w:color w:val="000000" w:themeColor="text1"/>
          <w:sz w:val="26"/>
          <w:szCs w:val="26"/>
        </w:rPr>
        <w:t xml:space="preserve"> như sau:</w:t>
      </w:r>
    </w:p>
    <w:p w14:paraId="5990A744" w14:textId="74BFA5D7" w:rsidR="009A0560" w:rsidRPr="00B10D20" w:rsidRDefault="00F6310D" w:rsidP="009A0560">
      <w:pPr>
        <w:pStyle w:val="ListParagraph"/>
        <w:numPr>
          <w:ilvl w:val="0"/>
          <w:numId w:val="22"/>
        </w:numPr>
        <w:spacing w:before="240" w:after="240"/>
        <w:ind w:left="567" w:hanging="567"/>
        <w:contextualSpacing w:val="0"/>
        <w:jc w:val="both"/>
        <w:rPr>
          <w:rFonts w:cs="Times New Roman"/>
          <w:b/>
          <w:bCs/>
          <w:color w:val="000000" w:themeColor="text1"/>
          <w:sz w:val="26"/>
          <w:szCs w:val="26"/>
        </w:rPr>
      </w:pPr>
      <w:r w:rsidRPr="00B10D20">
        <w:rPr>
          <w:rFonts w:cs="Times New Roman"/>
          <w:b/>
          <w:color w:val="000000" w:themeColor="text1"/>
          <w:sz w:val="26"/>
          <w:szCs w:val="26"/>
        </w:rPr>
        <w:t>Phương án chào bán thêm cổ phiếu cho cổ đông hiện hữu:</w:t>
      </w:r>
    </w:p>
    <w:tbl>
      <w:tblPr>
        <w:tblStyle w:val="TableGri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79"/>
        <w:gridCol w:w="5257"/>
      </w:tblGrid>
      <w:tr w:rsidR="00B10D20" w:rsidRPr="00B10D20" w14:paraId="1FA47C84" w14:textId="77777777" w:rsidTr="00CF4553">
        <w:tc>
          <w:tcPr>
            <w:tcW w:w="3828" w:type="dxa"/>
          </w:tcPr>
          <w:p w14:paraId="1D6DC056"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Tên tổ chức phát hành</w:t>
            </w:r>
          </w:p>
        </w:tc>
        <w:tc>
          <w:tcPr>
            <w:tcW w:w="279" w:type="dxa"/>
          </w:tcPr>
          <w:p w14:paraId="1678548C"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21504645" w14:textId="77777777" w:rsidR="009A0560" w:rsidRPr="00B10D20" w:rsidRDefault="009A0560" w:rsidP="00CF4553">
            <w:pPr>
              <w:spacing w:before="120"/>
              <w:jc w:val="right"/>
              <w:rPr>
                <w:rFonts w:cs="Times New Roman"/>
                <w:color w:val="000000" w:themeColor="text1"/>
                <w:sz w:val="26"/>
                <w:szCs w:val="26"/>
              </w:rPr>
            </w:pPr>
            <w:r w:rsidRPr="00B10D20">
              <w:rPr>
                <w:rFonts w:cs="Times New Roman"/>
                <w:color w:val="000000" w:themeColor="text1"/>
                <w:sz w:val="26"/>
                <w:szCs w:val="26"/>
              </w:rPr>
              <w:t>Công ty cổ phần Tập đoàn HIPT</w:t>
            </w:r>
          </w:p>
        </w:tc>
      </w:tr>
      <w:tr w:rsidR="00B10D20" w:rsidRPr="00B10D20" w14:paraId="60473BBC" w14:textId="77777777" w:rsidTr="00CF4553">
        <w:tc>
          <w:tcPr>
            <w:tcW w:w="3828" w:type="dxa"/>
          </w:tcPr>
          <w:p w14:paraId="04499751"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Tên cổ phiếu</w:t>
            </w:r>
          </w:p>
        </w:tc>
        <w:tc>
          <w:tcPr>
            <w:tcW w:w="279" w:type="dxa"/>
          </w:tcPr>
          <w:p w14:paraId="163EBD38"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7FEDC90F" w14:textId="77777777" w:rsidR="009A0560" w:rsidRPr="00B10D20" w:rsidRDefault="009A0560" w:rsidP="00CF4553">
            <w:pPr>
              <w:spacing w:before="120"/>
              <w:jc w:val="right"/>
              <w:rPr>
                <w:rFonts w:cs="Times New Roman"/>
                <w:color w:val="000000" w:themeColor="text1"/>
                <w:sz w:val="26"/>
                <w:szCs w:val="26"/>
              </w:rPr>
            </w:pPr>
            <w:r w:rsidRPr="00B10D20">
              <w:rPr>
                <w:rFonts w:cs="Times New Roman"/>
                <w:color w:val="000000" w:themeColor="text1"/>
                <w:sz w:val="26"/>
                <w:szCs w:val="26"/>
              </w:rPr>
              <w:t>Cổ phiếu Công ty cổ phần Tập đoàn HIPT</w:t>
            </w:r>
          </w:p>
        </w:tc>
      </w:tr>
      <w:tr w:rsidR="00B10D20" w:rsidRPr="00B10D20" w14:paraId="62BE6F20" w14:textId="77777777" w:rsidTr="00CF4553">
        <w:tc>
          <w:tcPr>
            <w:tcW w:w="3828" w:type="dxa"/>
          </w:tcPr>
          <w:p w14:paraId="27CB7BBB"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Loại cổ phiếu chào bán</w:t>
            </w:r>
          </w:p>
        </w:tc>
        <w:tc>
          <w:tcPr>
            <w:tcW w:w="279" w:type="dxa"/>
          </w:tcPr>
          <w:p w14:paraId="44568602"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465FC2BC" w14:textId="77777777" w:rsidR="009A0560" w:rsidRPr="00B10D20" w:rsidRDefault="009A0560" w:rsidP="00CF4553">
            <w:pPr>
              <w:spacing w:before="120"/>
              <w:jc w:val="right"/>
              <w:rPr>
                <w:rFonts w:cs="Times New Roman"/>
                <w:color w:val="000000" w:themeColor="text1"/>
                <w:sz w:val="26"/>
                <w:szCs w:val="26"/>
              </w:rPr>
            </w:pPr>
            <w:r w:rsidRPr="00B10D20">
              <w:rPr>
                <w:rFonts w:cs="Times New Roman"/>
                <w:color w:val="000000" w:themeColor="text1"/>
                <w:sz w:val="26"/>
                <w:szCs w:val="26"/>
              </w:rPr>
              <w:t>Cổ phiếu phổ thông</w:t>
            </w:r>
          </w:p>
        </w:tc>
      </w:tr>
      <w:tr w:rsidR="00B10D20" w:rsidRPr="00B10D20" w14:paraId="60AA0783" w14:textId="77777777" w:rsidTr="00CF4553">
        <w:tc>
          <w:tcPr>
            <w:tcW w:w="3828" w:type="dxa"/>
          </w:tcPr>
          <w:p w14:paraId="3EBA0DBE"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Mệnh giá cổ phiếu</w:t>
            </w:r>
          </w:p>
        </w:tc>
        <w:tc>
          <w:tcPr>
            <w:tcW w:w="279" w:type="dxa"/>
          </w:tcPr>
          <w:p w14:paraId="02AE1A2E"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6C2EF641" w14:textId="77777777" w:rsidR="009A0560" w:rsidRPr="00B10D20" w:rsidRDefault="009A0560" w:rsidP="00CF4553">
            <w:pPr>
              <w:spacing w:before="120"/>
              <w:jc w:val="right"/>
              <w:rPr>
                <w:rFonts w:cs="Times New Roman"/>
                <w:color w:val="000000" w:themeColor="text1"/>
                <w:sz w:val="26"/>
                <w:szCs w:val="26"/>
              </w:rPr>
            </w:pPr>
            <w:r w:rsidRPr="00B10D20">
              <w:rPr>
                <w:rFonts w:cs="Times New Roman"/>
                <w:color w:val="000000" w:themeColor="text1"/>
                <w:sz w:val="26"/>
                <w:szCs w:val="26"/>
              </w:rPr>
              <w:t>10.000 (mười nghìn) đồng/Cổ phiếu</w:t>
            </w:r>
          </w:p>
        </w:tc>
      </w:tr>
      <w:tr w:rsidR="00B10D20" w:rsidRPr="00B10D20" w14:paraId="6A985C98" w14:textId="77777777" w:rsidTr="00CF4553">
        <w:tc>
          <w:tcPr>
            <w:tcW w:w="3828" w:type="dxa"/>
          </w:tcPr>
          <w:p w14:paraId="75EF0CB8"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lastRenderedPageBreak/>
              <w:t>Tổng số lượng cổ phiếu đã phát hành</w:t>
            </w:r>
          </w:p>
        </w:tc>
        <w:tc>
          <w:tcPr>
            <w:tcW w:w="279" w:type="dxa"/>
          </w:tcPr>
          <w:p w14:paraId="6EC7F0C4"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076C8E36" w14:textId="77777777" w:rsidR="009A0560" w:rsidRPr="00B10D20" w:rsidRDefault="009A0560" w:rsidP="00CF4553">
            <w:pPr>
              <w:spacing w:before="120"/>
              <w:jc w:val="right"/>
              <w:rPr>
                <w:rFonts w:cs="Times New Roman"/>
                <w:color w:val="000000" w:themeColor="text1"/>
                <w:sz w:val="26"/>
                <w:szCs w:val="26"/>
              </w:rPr>
            </w:pPr>
            <w:r w:rsidRPr="00B10D20">
              <w:rPr>
                <w:rFonts w:cs="Times New Roman"/>
                <w:color w:val="000000" w:themeColor="text1"/>
                <w:sz w:val="26"/>
                <w:szCs w:val="26"/>
              </w:rPr>
              <w:t>22.559.030 cổ phiếu</w:t>
            </w:r>
          </w:p>
        </w:tc>
      </w:tr>
      <w:tr w:rsidR="00B10D20" w:rsidRPr="00B10D20" w14:paraId="571CA105" w14:textId="77777777" w:rsidTr="00CF4553">
        <w:tc>
          <w:tcPr>
            <w:tcW w:w="3828" w:type="dxa"/>
          </w:tcPr>
          <w:p w14:paraId="72252F26"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 xml:space="preserve">Số lượng cổ phiếu đang lưu hành </w:t>
            </w:r>
            <w:r w:rsidRPr="00B10D20">
              <w:rPr>
                <w:rFonts w:cs="Times New Roman"/>
                <w:i/>
                <w:color w:val="000000" w:themeColor="text1"/>
                <w:sz w:val="26"/>
                <w:szCs w:val="26"/>
              </w:rPr>
              <w:t xml:space="preserve">(dự kiến </w:t>
            </w:r>
            <w:r w:rsidRPr="00B10D20">
              <w:rPr>
                <w:rStyle w:val="eop"/>
                <w:rFonts w:cs="Times New Roman"/>
                <w:i/>
                <w:color w:val="000000" w:themeColor="text1"/>
                <w:sz w:val="26"/>
                <w:szCs w:val="26"/>
              </w:rPr>
              <w:t>tại thời điểm chốt danh sách cổ đông để phát hành)</w:t>
            </w:r>
          </w:p>
        </w:tc>
        <w:tc>
          <w:tcPr>
            <w:tcW w:w="279" w:type="dxa"/>
          </w:tcPr>
          <w:p w14:paraId="178EAF48"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57E714FA" w14:textId="77777777" w:rsidR="009A0560" w:rsidRPr="00B10D20" w:rsidRDefault="009A0560" w:rsidP="00CF4553">
            <w:pPr>
              <w:spacing w:before="120"/>
              <w:jc w:val="right"/>
              <w:rPr>
                <w:rFonts w:cs="Times New Roman"/>
                <w:color w:val="000000" w:themeColor="text1"/>
                <w:sz w:val="26"/>
                <w:szCs w:val="26"/>
              </w:rPr>
            </w:pPr>
            <w:r w:rsidRPr="00B10D20">
              <w:rPr>
                <w:rFonts w:cs="Times New Roman"/>
                <w:color w:val="000000" w:themeColor="text1"/>
                <w:sz w:val="26"/>
                <w:szCs w:val="26"/>
              </w:rPr>
              <w:t>22.559.030 cổ phiếu</w:t>
            </w:r>
          </w:p>
        </w:tc>
      </w:tr>
      <w:tr w:rsidR="00B10D20" w:rsidRPr="00B10D20" w14:paraId="45C489F1" w14:textId="77777777" w:rsidTr="00CF4553">
        <w:tc>
          <w:tcPr>
            <w:tcW w:w="3828" w:type="dxa"/>
          </w:tcPr>
          <w:p w14:paraId="005A33BB"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Số lượng cổ phiếu quỹ (</w:t>
            </w:r>
            <w:r w:rsidRPr="00B10D20">
              <w:rPr>
                <w:rFonts w:cs="Times New Roman"/>
                <w:i/>
                <w:color w:val="000000" w:themeColor="text1"/>
                <w:sz w:val="26"/>
                <w:szCs w:val="26"/>
              </w:rPr>
              <w:t xml:space="preserve">dự kiến </w:t>
            </w:r>
            <w:r w:rsidRPr="00B10D20">
              <w:rPr>
                <w:rStyle w:val="eop"/>
                <w:rFonts w:cs="Times New Roman"/>
                <w:i/>
                <w:color w:val="000000" w:themeColor="text1"/>
                <w:sz w:val="26"/>
                <w:szCs w:val="26"/>
              </w:rPr>
              <w:t>tại thời điểm chốt danh sách cổ đông để phát hành)</w:t>
            </w:r>
          </w:p>
        </w:tc>
        <w:tc>
          <w:tcPr>
            <w:tcW w:w="279" w:type="dxa"/>
          </w:tcPr>
          <w:p w14:paraId="1F7F4A87"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715ADC5B" w14:textId="77777777" w:rsidR="009A0560" w:rsidRPr="00B10D20" w:rsidRDefault="009A0560" w:rsidP="00CF4553">
            <w:pPr>
              <w:spacing w:before="120"/>
              <w:jc w:val="right"/>
              <w:rPr>
                <w:rFonts w:cs="Times New Roman"/>
                <w:color w:val="000000" w:themeColor="text1"/>
                <w:sz w:val="26"/>
                <w:szCs w:val="26"/>
              </w:rPr>
            </w:pPr>
            <w:r w:rsidRPr="00B10D20">
              <w:rPr>
                <w:rFonts w:cs="Times New Roman"/>
                <w:color w:val="000000" w:themeColor="text1"/>
                <w:sz w:val="26"/>
                <w:szCs w:val="26"/>
              </w:rPr>
              <w:t>0 cổ phiếu</w:t>
            </w:r>
          </w:p>
        </w:tc>
      </w:tr>
      <w:tr w:rsidR="00B10D20" w:rsidRPr="00B10D20" w14:paraId="26B57E33" w14:textId="77777777" w:rsidTr="00CF4553">
        <w:tc>
          <w:tcPr>
            <w:tcW w:w="3828" w:type="dxa"/>
          </w:tcPr>
          <w:p w14:paraId="1FECB832"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Số lượng cổ phiếu dự kiến chào bán</w:t>
            </w:r>
          </w:p>
        </w:tc>
        <w:tc>
          <w:tcPr>
            <w:tcW w:w="279" w:type="dxa"/>
          </w:tcPr>
          <w:p w14:paraId="5763213E"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10FF2184" w14:textId="77777777" w:rsidR="009A0560" w:rsidRPr="00B10D20" w:rsidRDefault="009A0560" w:rsidP="00CF4553">
            <w:pPr>
              <w:spacing w:before="120"/>
              <w:jc w:val="right"/>
              <w:rPr>
                <w:rFonts w:cs="Times New Roman"/>
                <w:color w:val="000000" w:themeColor="text1"/>
                <w:sz w:val="26"/>
                <w:szCs w:val="26"/>
              </w:rPr>
            </w:pPr>
            <w:r w:rsidRPr="00B10D20">
              <w:rPr>
                <w:rFonts w:cs="Times New Roman"/>
                <w:color w:val="000000" w:themeColor="text1"/>
                <w:sz w:val="26"/>
                <w:szCs w:val="26"/>
              </w:rPr>
              <w:t>11.279.515 cổ phiếu</w:t>
            </w:r>
          </w:p>
        </w:tc>
      </w:tr>
      <w:tr w:rsidR="00B10D20" w:rsidRPr="00B10D20" w14:paraId="5110A9EA" w14:textId="77777777" w:rsidTr="00CF4553">
        <w:tc>
          <w:tcPr>
            <w:tcW w:w="3828" w:type="dxa"/>
          </w:tcPr>
          <w:p w14:paraId="1BB73BAD"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Tổng giá trị cổ phiếu chào bán thêm dự kiến theo mệnh giá</w:t>
            </w:r>
          </w:p>
        </w:tc>
        <w:tc>
          <w:tcPr>
            <w:tcW w:w="279" w:type="dxa"/>
          </w:tcPr>
          <w:p w14:paraId="5F792AD2"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466CA55D" w14:textId="77777777" w:rsidR="009A0560" w:rsidRPr="00B10D20" w:rsidRDefault="009A0560" w:rsidP="00CF4553">
            <w:pPr>
              <w:spacing w:before="120"/>
              <w:jc w:val="right"/>
              <w:rPr>
                <w:rFonts w:cs="Times New Roman"/>
                <w:color w:val="000000" w:themeColor="text1"/>
                <w:sz w:val="26"/>
                <w:szCs w:val="26"/>
              </w:rPr>
            </w:pPr>
            <w:r w:rsidRPr="00B10D20">
              <w:rPr>
                <w:rFonts w:cs="Times New Roman"/>
                <w:color w:val="000000" w:themeColor="text1"/>
                <w:sz w:val="26"/>
                <w:szCs w:val="26"/>
              </w:rPr>
              <w:t>112.795.150.000 đồng</w:t>
            </w:r>
          </w:p>
        </w:tc>
      </w:tr>
      <w:tr w:rsidR="00B10D20" w:rsidRPr="00B10D20" w14:paraId="67F77009" w14:textId="77777777" w:rsidTr="00CF4553">
        <w:tc>
          <w:tcPr>
            <w:tcW w:w="3828" w:type="dxa"/>
          </w:tcPr>
          <w:p w14:paraId="07535AA4"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Tổng số tiền dự kiến thu về</w:t>
            </w:r>
          </w:p>
        </w:tc>
        <w:tc>
          <w:tcPr>
            <w:tcW w:w="279" w:type="dxa"/>
          </w:tcPr>
          <w:p w14:paraId="23C8F6E2"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6FB40381" w14:textId="77777777" w:rsidR="009A0560" w:rsidRPr="00B10D20" w:rsidRDefault="009A0560" w:rsidP="00CF4553">
            <w:pPr>
              <w:spacing w:before="120"/>
              <w:jc w:val="right"/>
              <w:rPr>
                <w:rFonts w:cs="Times New Roman"/>
                <w:color w:val="000000" w:themeColor="text1"/>
                <w:sz w:val="26"/>
                <w:szCs w:val="26"/>
              </w:rPr>
            </w:pPr>
            <w:r w:rsidRPr="00B10D20">
              <w:rPr>
                <w:rFonts w:cs="Times New Roman"/>
                <w:color w:val="000000" w:themeColor="text1"/>
                <w:sz w:val="26"/>
                <w:szCs w:val="26"/>
              </w:rPr>
              <w:t>90.236.120.000 đồng</w:t>
            </w:r>
          </w:p>
        </w:tc>
      </w:tr>
      <w:tr w:rsidR="00B10D20" w:rsidRPr="00B10D20" w14:paraId="0FBAF636" w14:textId="77777777" w:rsidTr="00CF4553">
        <w:tc>
          <w:tcPr>
            <w:tcW w:w="3828" w:type="dxa"/>
          </w:tcPr>
          <w:p w14:paraId="1A91F2FF"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Tỷ lệ chào bán</w:t>
            </w:r>
          </w:p>
        </w:tc>
        <w:tc>
          <w:tcPr>
            <w:tcW w:w="279" w:type="dxa"/>
          </w:tcPr>
          <w:p w14:paraId="6C23DF6D"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373F3AAE" w14:textId="77777777" w:rsidR="009A0560" w:rsidRPr="00B10D20" w:rsidRDefault="009A0560" w:rsidP="00CF4553">
            <w:pPr>
              <w:spacing w:before="120"/>
              <w:jc w:val="both"/>
              <w:rPr>
                <w:rFonts w:cs="Times New Roman"/>
                <w:color w:val="000000" w:themeColor="text1"/>
                <w:sz w:val="26"/>
                <w:szCs w:val="26"/>
              </w:rPr>
            </w:pPr>
            <w:r w:rsidRPr="00B10D20">
              <w:rPr>
                <w:rFonts w:cs="Times New Roman"/>
                <w:color w:val="000000" w:themeColor="text1"/>
                <w:sz w:val="26"/>
                <w:szCs w:val="26"/>
              </w:rPr>
              <w:t>2:1 (là tỷ lệ giữa số lượng cổ phiếu đang lưu hành tại ngày chốt danh sách cổ đông để thực hiện quyền mua cổ phiếu phát hành với số lượng cổ phiếu dự kiến phát hành thêm).</w:t>
            </w:r>
          </w:p>
        </w:tc>
      </w:tr>
      <w:tr w:rsidR="00B10D20" w:rsidRPr="00B10D20" w14:paraId="46997DEB" w14:textId="77777777" w:rsidTr="00CF4553">
        <w:tc>
          <w:tcPr>
            <w:tcW w:w="3828" w:type="dxa"/>
          </w:tcPr>
          <w:p w14:paraId="128436A8"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 xml:space="preserve">Giá chào bán </w:t>
            </w:r>
          </w:p>
        </w:tc>
        <w:tc>
          <w:tcPr>
            <w:tcW w:w="279" w:type="dxa"/>
          </w:tcPr>
          <w:p w14:paraId="753197FB"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0AA066EE" w14:textId="77777777" w:rsidR="009A0560" w:rsidRPr="00B10D20" w:rsidRDefault="009A0560" w:rsidP="00CF4553">
            <w:pPr>
              <w:spacing w:before="120"/>
              <w:jc w:val="both"/>
              <w:rPr>
                <w:rFonts w:cs="Times New Roman"/>
                <w:color w:val="000000" w:themeColor="text1"/>
                <w:sz w:val="26"/>
                <w:szCs w:val="26"/>
              </w:rPr>
            </w:pPr>
            <w:r w:rsidRPr="00B10D20">
              <w:rPr>
                <w:rFonts w:cs="Times New Roman"/>
                <w:color w:val="000000" w:themeColor="text1"/>
                <w:sz w:val="26"/>
                <w:szCs w:val="26"/>
              </w:rPr>
              <w:t>8.000 đồng/cổ phiếu</w:t>
            </w:r>
          </w:p>
        </w:tc>
      </w:tr>
      <w:tr w:rsidR="00B10D20" w:rsidRPr="00B10D20" w14:paraId="647E3AF6" w14:textId="77777777" w:rsidTr="00CF4553">
        <w:tc>
          <w:tcPr>
            <w:tcW w:w="3828" w:type="dxa"/>
          </w:tcPr>
          <w:p w14:paraId="098088D3"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Nguyên tắc và căn cứ xác định giá chào bán</w:t>
            </w:r>
          </w:p>
        </w:tc>
        <w:tc>
          <w:tcPr>
            <w:tcW w:w="279" w:type="dxa"/>
          </w:tcPr>
          <w:p w14:paraId="230DC213"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61DB07F3" w14:textId="77777777" w:rsidR="009A0560" w:rsidRPr="00B10D20" w:rsidRDefault="009A0560" w:rsidP="00CF4553">
            <w:pPr>
              <w:spacing w:before="120"/>
              <w:jc w:val="both"/>
              <w:rPr>
                <w:rFonts w:cs="Times New Roman"/>
                <w:color w:val="000000" w:themeColor="text1"/>
                <w:sz w:val="26"/>
                <w:szCs w:val="26"/>
              </w:rPr>
            </w:pPr>
            <w:r w:rsidRPr="00B10D20">
              <w:rPr>
                <w:rFonts w:cs="Times New Roman"/>
                <w:color w:val="000000" w:themeColor="text1"/>
                <w:sz w:val="26"/>
                <w:szCs w:val="26"/>
              </w:rPr>
              <w:t>Giá chào bán là: 8.000 đồng/ cổ phiếu.</w:t>
            </w:r>
          </w:p>
          <w:p w14:paraId="2ACCE632" w14:textId="77777777" w:rsidR="009A0560" w:rsidRPr="00B10D20" w:rsidRDefault="009A0560" w:rsidP="009A0560">
            <w:pPr>
              <w:pStyle w:val="ListParagraph"/>
              <w:numPr>
                <w:ilvl w:val="0"/>
                <w:numId w:val="15"/>
              </w:numPr>
              <w:spacing w:before="120"/>
              <w:ind w:left="319" w:hanging="283"/>
              <w:contextualSpacing w:val="0"/>
              <w:jc w:val="both"/>
              <w:rPr>
                <w:rFonts w:cs="Times New Roman"/>
                <w:color w:val="000000" w:themeColor="text1"/>
                <w:sz w:val="26"/>
                <w:szCs w:val="26"/>
              </w:rPr>
            </w:pPr>
            <w:r w:rsidRPr="00B10D20">
              <w:rPr>
                <w:rFonts w:cs="Times New Roman"/>
                <w:color w:val="000000" w:themeColor="text1"/>
                <w:sz w:val="26"/>
                <w:szCs w:val="26"/>
              </w:rPr>
              <w:t>Giá trị thị trường của cổ phiếu HIG: bình quân giá tham chiếu của 60 ngày giao dịch liên tiếp liền trước ngày chốt danh sách cổ đông để họp Đại hội cổ đông (từ ngày 20/09/2023 đến ngày 14/12/2023) là: 8.115 đồng/cổ phiếu.</w:t>
            </w:r>
          </w:p>
          <w:p w14:paraId="11A7DBBE" w14:textId="77777777" w:rsidR="009A0560" w:rsidRPr="00B10D20" w:rsidRDefault="009A0560" w:rsidP="009A0560">
            <w:pPr>
              <w:pStyle w:val="CommentText"/>
              <w:numPr>
                <w:ilvl w:val="0"/>
                <w:numId w:val="15"/>
              </w:numPr>
              <w:spacing w:before="120"/>
              <w:ind w:left="319" w:hanging="283"/>
              <w:jc w:val="both"/>
              <w:rPr>
                <w:color w:val="000000" w:themeColor="text1"/>
                <w:sz w:val="26"/>
                <w:szCs w:val="26"/>
              </w:rPr>
            </w:pPr>
            <w:r w:rsidRPr="00B10D20">
              <w:rPr>
                <w:color w:val="000000" w:themeColor="text1"/>
                <w:sz w:val="26"/>
                <w:szCs w:val="26"/>
              </w:rPr>
              <w:t>Giá trị sổ sách cổ phiếu HIG theo Báo cáo tài chính hợp nhất đã kiểm toán tại thời điểm 31/03/2023 của Công ty là 16.015 đồng/ cổ phiếu.</w:t>
            </w:r>
          </w:p>
          <w:p w14:paraId="6FA5B7C0" w14:textId="77777777" w:rsidR="009A0560" w:rsidRPr="00B10D20" w:rsidRDefault="009A0560" w:rsidP="009A0560">
            <w:pPr>
              <w:pStyle w:val="CommentText"/>
              <w:numPr>
                <w:ilvl w:val="0"/>
                <w:numId w:val="15"/>
              </w:numPr>
              <w:spacing w:before="120"/>
              <w:ind w:left="319" w:hanging="283"/>
              <w:jc w:val="both"/>
              <w:rPr>
                <w:color w:val="000000" w:themeColor="text1"/>
                <w:sz w:val="26"/>
                <w:szCs w:val="26"/>
              </w:rPr>
            </w:pPr>
            <w:r w:rsidRPr="00B10D20">
              <w:rPr>
                <w:color w:val="000000" w:themeColor="text1"/>
                <w:sz w:val="26"/>
                <w:szCs w:val="26"/>
              </w:rPr>
              <w:t>Giá trị sổ sách cổ phiếu HIG theo Báo cáo tài chính hợp nhất đã kiểm toán tại thời điểm 30/09/2023 của Công ty là 16.981 đồng/ cổ phiếu.</w:t>
            </w:r>
          </w:p>
          <w:p w14:paraId="438735A3" w14:textId="77777777" w:rsidR="009A0560" w:rsidRPr="00B10D20" w:rsidRDefault="009A0560" w:rsidP="00CF4553">
            <w:pPr>
              <w:pStyle w:val="CommentText"/>
              <w:spacing w:before="120"/>
              <w:ind w:left="36"/>
              <w:jc w:val="both"/>
              <w:rPr>
                <w:color w:val="000000" w:themeColor="text1"/>
                <w:sz w:val="26"/>
                <w:szCs w:val="26"/>
              </w:rPr>
            </w:pPr>
            <w:r w:rsidRPr="00B10D20">
              <w:rPr>
                <w:color w:val="000000" w:themeColor="text1"/>
                <w:sz w:val="26"/>
                <w:szCs w:val="26"/>
              </w:rPr>
              <w:t>Căn cứ vào kế hoạch kinh doanh của Công ty cũng như nhu cầu tăng vốn điều lệ, đồng thời nâng cao khả năng chào bán thành công, ĐHĐCĐ quyết định giá cổ phiếu chào bán cho cổ đông hiện hữu của Công ty là 8.000 đồng/ cổ phiếu.</w:t>
            </w:r>
          </w:p>
          <w:p w14:paraId="352195D7" w14:textId="77777777" w:rsidR="009A0560" w:rsidRPr="00B10D20" w:rsidRDefault="009A0560" w:rsidP="00CF4553">
            <w:pPr>
              <w:spacing w:before="120"/>
              <w:jc w:val="both"/>
              <w:rPr>
                <w:rFonts w:cs="Times New Roman"/>
                <w:color w:val="000000" w:themeColor="text1"/>
                <w:sz w:val="26"/>
                <w:szCs w:val="26"/>
              </w:rPr>
            </w:pPr>
            <w:r w:rsidRPr="00B10D20">
              <w:rPr>
                <w:rFonts w:cs="Times New Roman"/>
                <w:color w:val="000000" w:themeColor="text1"/>
                <w:sz w:val="26"/>
                <w:szCs w:val="26"/>
              </w:rPr>
              <w:t>Phần chênh lệch giữa giá chào bán với mệnh giá (</w:t>
            </w:r>
            <w:r w:rsidRPr="00B10D20">
              <w:rPr>
                <w:rFonts w:cs="Times New Roman"/>
                <w:i/>
                <w:color w:val="000000" w:themeColor="text1"/>
                <w:sz w:val="26"/>
                <w:szCs w:val="26"/>
              </w:rPr>
              <w:t xml:space="preserve">phần thặng dư âm phát sinh do chào bán cổ </w:t>
            </w:r>
            <w:r w:rsidRPr="00B10D20">
              <w:rPr>
                <w:rFonts w:cs="Times New Roman"/>
                <w:i/>
                <w:color w:val="000000" w:themeColor="text1"/>
                <w:sz w:val="26"/>
                <w:szCs w:val="26"/>
              </w:rPr>
              <w:lastRenderedPageBreak/>
              <w:t>phiếu dưới mệnh giá)</w:t>
            </w:r>
            <w:r w:rsidRPr="00B10D20">
              <w:rPr>
                <w:rFonts w:cs="Times New Roman"/>
                <w:color w:val="000000" w:themeColor="text1"/>
                <w:sz w:val="26"/>
                <w:szCs w:val="26"/>
              </w:rPr>
              <w:t xml:space="preserve"> được bù bởi Thặng dư vốn cổ phần của Công ty.</w:t>
            </w:r>
          </w:p>
        </w:tc>
      </w:tr>
      <w:tr w:rsidR="00B10D20" w:rsidRPr="00B10D20" w14:paraId="3E5548C0" w14:textId="77777777" w:rsidTr="00CF4553">
        <w:tc>
          <w:tcPr>
            <w:tcW w:w="3828" w:type="dxa"/>
          </w:tcPr>
          <w:p w14:paraId="59A8D1BF"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lastRenderedPageBreak/>
              <w:t>Đối tượng chào bán</w:t>
            </w:r>
          </w:p>
        </w:tc>
        <w:tc>
          <w:tcPr>
            <w:tcW w:w="279" w:type="dxa"/>
          </w:tcPr>
          <w:p w14:paraId="3C83792F"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1ACCD006" w14:textId="77777777" w:rsidR="009A0560" w:rsidRPr="00B10D20" w:rsidRDefault="009A0560" w:rsidP="00CF4553">
            <w:pPr>
              <w:spacing w:before="120"/>
              <w:jc w:val="both"/>
              <w:rPr>
                <w:rFonts w:cs="Times New Roman"/>
                <w:color w:val="000000" w:themeColor="text1"/>
                <w:sz w:val="26"/>
                <w:szCs w:val="26"/>
              </w:rPr>
            </w:pPr>
            <w:r w:rsidRPr="00B10D20">
              <w:rPr>
                <w:rFonts w:cs="Times New Roman"/>
                <w:color w:val="000000" w:themeColor="text1"/>
                <w:sz w:val="26"/>
                <w:szCs w:val="26"/>
              </w:rPr>
              <w:t xml:space="preserve">Cổ đông hiện hữu có tên trong danh sách cổ đông tại ngày đăng ký cuối cùng chốt danh sách cổ đông để thực hiện quyền mua cổ phiếu chào bán thêm do </w:t>
            </w:r>
            <w:r w:rsidRPr="00B10D20">
              <w:rPr>
                <w:rFonts w:cs="Times New Roman"/>
                <w:color w:val="000000" w:themeColor="text1"/>
                <w:sz w:val="26"/>
                <w:szCs w:val="26"/>
                <w:shd w:val="clear" w:color="auto" w:fill="FFFFFF"/>
              </w:rPr>
              <w:t>Tổng công ty lưu ký và bù trừ chứng khoán Việt Nam</w:t>
            </w:r>
            <w:r w:rsidRPr="00B10D20">
              <w:rPr>
                <w:rFonts w:cs="Times New Roman"/>
                <w:color w:val="000000" w:themeColor="text1"/>
                <w:sz w:val="26"/>
                <w:szCs w:val="26"/>
              </w:rPr>
              <w:t xml:space="preserve"> lập. Cổ phiếu quỹ (nếu có) không được thực hiện quyền mua cổ phiếu mới.</w:t>
            </w:r>
          </w:p>
        </w:tc>
      </w:tr>
      <w:tr w:rsidR="00B10D20" w:rsidRPr="00B10D20" w14:paraId="4F5B0AFD" w14:textId="77777777" w:rsidTr="00CF4553">
        <w:tc>
          <w:tcPr>
            <w:tcW w:w="3828" w:type="dxa"/>
          </w:tcPr>
          <w:p w14:paraId="68D4CE08"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Phương thức chào bán</w:t>
            </w:r>
          </w:p>
        </w:tc>
        <w:tc>
          <w:tcPr>
            <w:tcW w:w="279" w:type="dxa"/>
          </w:tcPr>
          <w:p w14:paraId="46F0F268"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24905008" w14:textId="77777777" w:rsidR="009A0560" w:rsidRPr="00B10D20" w:rsidRDefault="009A0560" w:rsidP="00CF4553">
            <w:pPr>
              <w:spacing w:before="120"/>
              <w:jc w:val="both"/>
              <w:rPr>
                <w:rFonts w:cs="Times New Roman"/>
                <w:color w:val="000000" w:themeColor="text1"/>
                <w:sz w:val="26"/>
                <w:szCs w:val="26"/>
              </w:rPr>
            </w:pPr>
            <w:r w:rsidRPr="00B10D20">
              <w:rPr>
                <w:rFonts w:cs="Times New Roman"/>
                <w:color w:val="000000" w:themeColor="text1"/>
                <w:sz w:val="26"/>
                <w:szCs w:val="26"/>
              </w:rPr>
              <w:t>Chào bán cho cổ đông hiện hữu theo phương thức thực hiện quyền.</w:t>
            </w:r>
          </w:p>
        </w:tc>
      </w:tr>
      <w:tr w:rsidR="00B10D20" w:rsidRPr="00B10D20" w14:paraId="3FFAC4E0" w14:textId="77777777" w:rsidTr="00CF4553">
        <w:tc>
          <w:tcPr>
            <w:tcW w:w="3828" w:type="dxa"/>
          </w:tcPr>
          <w:p w14:paraId="72C15BB5"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Tỷ lệ thực hiện quyền</w:t>
            </w:r>
          </w:p>
        </w:tc>
        <w:tc>
          <w:tcPr>
            <w:tcW w:w="279" w:type="dxa"/>
          </w:tcPr>
          <w:p w14:paraId="7EE819BF"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2930C347" w14:textId="77777777" w:rsidR="009A0560" w:rsidRPr="00B10D20" w:rsidRDefault="009A0560" w:rsidP="00CF4553">
            <w:pPr>
              <w:spacing w:before="120"/>
              <w:jc w:val="both"/>
              <w:rPr>
                <w:rFonts w:cs="Times New Roman"/>
                <w:color w:val="000000" w:themeColor="text1"/>
                <w:sz w:val="26"/>
                <w:szCs w:val="26"/>
              </w:rPr>
            </w:pPr>
            <w:r w:rsidRPr="00B10D20">
              <w:rPr>
                <w:rFonts w:cs="Times New Roman"/>
                <w:color w:val="000000" w:themeColor="text1"/>
                <w:sz w:val="26"/>
                <w:szCs w:val="26"/>
              </w:rPr>
              <w:t>2:1, cổ đông sở hữu 01 cổ phiếu sẽ được hưởng 01 quyền mua cổ phiếu và 02 quyền mua sẽ được mua 01 cổ phiếu chào bán thêm. Số lượng cổ phiếu chào bán được làm tròn xuống đến hàng đơn vị.</w:t>
            </w:r>
          </w:p>
          <w:p w14:paraId="4EC03D41" w14:textId="77777777" w:rsidR="009A0560" w:rsidRPr="00B10D20" w:rsidRDefault="009A0560" w:rsidP="00CF4553">
            <w:pPr>
              <w:spacing w:before="120"/>
              <w:jc w:val="both"/>
              <w:rPr>
                <w:rFonts w:cs="Times New Roman"/>
                <w:i/>
                <w:iCs/>
                <w:color w:val="000000" w:themeColor="text1"/>
                <w:sz w:val="26"/>
                <w:szCs w:val="26"/>
              </w:rPr>
            </w:pPr>
            <w:r w:rsidRPr="00B10D20">
              <w:rPr>
                <w:rFonts w:cs="Times New Roman"/>
                <w:i/>
                <w:iCs/>
                <w:color w:val="000000" w:themeColor="text1"/>
                <w:sz w:val="26"/>
                <w:szCs w:val="26"/>
              </w:rPr>
              <w:t>Ví dụ: Tại ngày chốt danh sách cổ đông để thực hiện quyền mua cổ phiếu, cổ đông A sở hữu 115 cổ phiếu. Với tỷ lệ thực hiện quyền là 2/1, cổ đông A nhận được 115*1/2=57,5 quyền mua. Theo nguyên tắc làm tròn xuống, số lượng quyền tương đương với số lượng cổ phiếu được quyền mua thêm của cổ đông A là 57 cổ phiếu.</w:t>
            </w:r>
          </w:p>
        </w:tc>
      </w:tr>
      <w:tr w:rsidR="00B10D20" w:rsidRPr="00B10D20" w14:paraId="6F0BBC3E" w14:textId="77777777" w:rsidTr="00CF4553">
        <w:tc>
          <w:tcPr>
            <w:tcW w:w="3828" w:type="dxa"/>
          </w:tcPr>
          <w:p w14:paraId="125F8C2F"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Thời gian thực hiện dự kiến</w:t>
            </w:r>
          </w:p>
        </w:tc>
        <w:tc>
          <w:tcPr>
            <w:tcW w:w="279" w:type="dxa"/>
          </w:tcPr>
          <w:p w14:paraId="7691B380"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4EA019D4" w14:textId="77777777" w:rsidR="009A0560" w:rsidRPr="00B10D20" w:rsidRDefault="009A0560" w:rsidP="00CF4553">
            <w:pPr>
              <w:spacing w:before="120"/>
              <w:jc w:val="both"/>
              <w:rPr>
                <w:rFonts w:cs="Times New Roman"/>
                <w:color w:val="000000" w:themeColor="text1"/>
                <w:sz w:val="26"/>
                <w:szCs w:val="26"/>
              </w:rPr>
            </w:pPr>
            <w:r w:rsidRPr="00B10D20">
              <w:rPr>
                <w:rFonts w:cs="Times New Roman"/>
                <w:color w:val="000000" w:themeColor="text1"/>
                <w:sz w:val="26"/>
                <w:szCs w:val="26"/>
              </w:rPr>
              <w:t>Trong năm 2024. Việc chào bán cổ phiếu được thực hiện trong thời hạn 90 ngày và thời gian gia hạn chào bán (nếu cần) kể từ ngày được Ủy ban Chứng khoán Nhà nước cấp Giấy chứng nhận đăng ký chào bán cổ phiếu.</w:t>
            </w:r>
          </w:p>
        </w:tc>
      </w:tr>
      <w:tr w:rsidR="00B10D20" w:rsidRPr="00B10D20" w14:paraId="320A4E9A" w14:textId="77777777" w:rsidTr="00CF4553">
        <w:tc>
          <w:tcPr>
            <w:tcW w:w="3828" w:type="dxa"/>
          </w:tcPr>
          <w:p w14:paraId="30419BBF"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Chuyển nhượng quyền mua</w:t>
            </w:r>
          </w:p>
        </w:tc>
        <w:tc>
          <w:tcPr>
            <w:tcW w:w="279" w:type="dxa"/>
          </w:tcPr>
          <w:p w14:paraId="6000C6BA"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18D4AD55" w14:textId="77777777" w:rsidR="009A0560" w:rsidRPr="00B10D20" w:rsidRDefault="009A0560" w:rsidP="00CF4553">
            <w:pPr>
              <w:spacing w:before="120"/>
              <w:jc w:val="both"/>
              <w:rPr>
                <w:rFonts w:cs="Times New Roman"/>
                <w:color w:val="000000" w:themeColor="text1"/>
                <w:sz w:val="26"/>
                <w:szCs w:val="26"/>
              </w:rPr>
            </w:pPr>
            <w:r w:rsidRPr="00B10D20">
              <w:rPr>
                <w:rFonts w:cs="Times New Roman"/>
                <w:color w:val="000000" w:themeColor="text1"/>
                <w:sz w:val="26"/>
                <w:szCs w:val="26"/>
              </w:rPr>
              <w:t>Cổ đông được phép chuyển nhượng quyền mua của mình cho người khác trong thời gian quy định nhưng chỉ được chuyển nhượng một lần (người nhận chuyển nhượng quyền mua sẽ không được chuyển nhượng cho người thứ ba). Bên chuyển nhượng và bên nhận chuyển nhượng tự thỏa thuận mức giá chuyển nhượng, thanh toán và chịu trách nhiệm thực hiện các nghĩa vụ theo quy định liên quan đến việc chuyển nhượng.</w:t>
            </w:r>
          </w:p>
        </w:tc>
      </w:tr>
      <w:tr w:rsidR="00B10D20" w:rsidRPr="00B10D20" w14:paraId="0190FDC8" w14:textId="77777777" w:rsidTr="00CF4553">
        <w:tc>
          <w:tcPr>
            <w:tcW w:w="3828" w:type="dxa"/>
          </w:tcPr>
          <w:p w14:paraId="507630AD"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Phương án xử lý cổ phiếu lẻ, cổ phiếu nhà đầu tư không đăng ký, không nộp tiền mua (nếu có)</w:t>
            </w:r>
          </w:p>
        </w:tc>
        <w:tc>
          <w:tcPr>
            <w:tcW w:w="279" w:type="dxa"/>
          </w:tcPr>
          <w:p w14:paraId="613648AB"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7A8EB091" w14:textId="77777777" w:rsidR="009A0560" w:rsidRPr="00B10D20" w:rsidRDefault="009A0560" w:rsidP="00CF4553">
            <w:pPr>
              <w:spacing w:before="120"/>
              <w:jc w:val="both"/>
              <w:rPr>
                <w:rFonts w:cs="Times New Roman"/>
                <w:color w:val="000000" w:themeColor="text1"/>
                <w:sz w:val="26"/>
                <w:szCs w:val="26"/>
              </w:rPr>
            </w:pPr>
            <w:r w:rsidRPr="00B10D20">
              <w:rPr>
                <w:rFonts w:cs="Times New Roman"/>
                <w:color w:val="000000" w:themeColor="text1"/>
                <w:sz w:val="26"/>
                <w:szCs w:val="26"/>
              </w:rPr>
              <w:t xml:space="preserve">Số cổ phiếu lẻ, cổ phiếu nhà đầu tư không đăng ký, không nộp tiền mua phát sinh (nếu có), Đại hội đồng cổ đông ủy quyền và giao cho HĐQT quyết định chào bán cho các nhà đầu tư/ cổ đông khác với giá chào bán không thấp hơn giá chào bán cho cổ đông hiện hữu đảm bảo nguyên tắc tuân thủ quy định tại Điều 42 Nghị định số 155/2020/NĐ-CP ngày 31/12/2020 của Chính </w:t>
            </w:r>
            <w:r w:rsidRPr="00B10D20">
              <w:rPr>
                <w:rFonts w:cs="Times New Roman"/>
                <w:color w:val="000000" w:themeColor="text1"/>
                <w:sz w:val="26"/>
                <w:szCs w:val="26"/>
              </w:rPr>
              <w:lastRenderedPageBreak/>
              <w:t>phủ quy định chi tiết thi hành một số điều của Luật Chứng khoán.</w:t>
            </w:r>
          </w:p>
          <w:p w14:paraId="4F18B2D2" w14:textId="77777777" w:rsidR="009A0560" w:rsidRPr="00B10D20" w:rsidRDefault="009A0560" w:rsidP="00CF4553">
            <w:pPr>
              <w:spacing w:before="120"/>
              <w:jc w:val="both"/>
              <w:rPr>
                <w:rFonts w:cs="Times New Roman"/>
                <w:color w:val="000000" w:themeColor="text1"/>
                <w:sz w:val="26"/>
                <w:szCs w:val="26"/>
              </w:rPr>
            </w:pPr>
            <w:r w:rsidRPr="00B10D20">
              <w:rPr>
                <w:rFonts w:cs="Times New Roman"/>
                <w:color w:val="000000" w:themeColor="text1"/>
                <w:sz w:val="26"/>
                <w:szCs w:val="26"/>
              </w:rPr>
              <w:t>Trong trường hợp hết hạn chào bán cổ phiếu theo quy định của pháp luật (bao gồm cả thời gian được gia hạn nếu có), nếu vẫn còn cổ phiếu chưa chào bán hết thì số cổ phiếu chưa được chào bán hết này sẽ được hủy và HĐQT ra quyết định kết thúc chào bán.</w:t>
            </w:r>
          </w:p>
        </w:tc>
      </w:tr>
      <w:tr w:rsidR="00B10D20" w:rsidRPr="00B10D20" w14:paraId="7D4F2ADD" w14:textId="77777777" w:rsidTr="00CF4553">
        <w:tc>
          <w:tcPr>
            <w:tcW w:w="3828" w:type="dxa"/>
          </w:tcPr>
          <w:p w14:paraId="32648CD1"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lastRenderedPageBreak/>
              <w:t>Đảm bảo đáp ứng quy định về tỷ lệ sở hữu nước ngoài tối đa tại công ty</w:t>
            </w:r>
          </w:p>
        </w:tc>
        <w:tc>
          <w:tcPr>
            <w:tcW w:w="279" w:type="dxa"/>
          </w:tcPr>
          <w:p w14:paraId="567AF961"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46BDE035" w14:textId="77777777" w:rsidR="009A0560" w:rsidRPr="00B10D20" w:rsidRDefault="009A0560" w:rsidP="00CF4553">
            <w:pPr>
              <w:spacing w:before="120"/>
              <w:jc w:val="both"/>
              <w:rPr>
                <w:rFonts w:cs="Times New Roman"/>
                <w:color w:val="000000" w:themeColor="text1"/>
                <w:sz w:val="26"/>
                <w:szCs w:val="26"/>
              </w:rPr>
            </w:pPr>
            <w:r w:rsidRPr="00B10D20">
              <w:rPr>
                <w:rFonts w:cs="Times New Roman"/>
                <w:color w:val="000000" w:themeColor="text1"/>
                <w:sz w:val="26"/>
                <w:szCs w:val="26"/>
              </w:rPr>
              <w:t>Giao và ủy quyền cho HĐQT thông qua phương án đảm bảo việc phát hành cổ phiếu đáp ứng quy định về tỷ lệ sở hữu nước ngoài tối đa tại công ty.</w:t>
            </w:r>
          </w:p>
        </w:tc>
      </w:tr>
      <w:tr w:rsidR="00B10D20" w:rsidRPr="00B10D20" w14:paraId="51B10939" w14:textId="77777777" w:rsidTr="00CF4553">
        <w:tc>
          <w:tcPr>
            <w:tcW w:w="3828" w:type="dxa"/>
          </w:tcPr>
          <w:p w14:paraId="612C69C7"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Mục đích chào bán</w:t>
            </w:r>
          </w:p>
        </w:tc>
        <w:tc>
          <w:tcPr>
            <w:tcW w:w="279" w:type="dxa"/>
          </w:tcPr>
          <w:p w14:paraId="7FE2DD1E"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3D49C255" w14:textId="77777777" w:rsidR="009A0560" w:rsidRPr="00B10D20" w:rsidRDefault="009A0560" w:rsidP="00CF4553">
            <w:pPr>
              <w:spacing w:before="120"/>
              <w:jc w:val="both"/>
              <w:rPr>
                <w:rFonts w:cs="Times New Roman"/>
                <w:color w:val="000000" w:themeColor="text1"/>
                <w:sz w:val="26"/>
                <w:szCs w:val="26"/>
              </w:rPr>
            </w:pPr>
            <w:r w:rsidRPr="00B10D20">
              <w:rPr>
                <w:rFonts w:cs="Times New Roman"/>
                <w:color w:val="000000" w:themeColor="text1"/>
                <w:sz w:val="26"/>
                <w:szCs w:val="26"/>
              </w:rPr>
              <w:t>Chào bán thêm nhằm mục đích thực hiện các khoản chi phục vụ hoạt động kinh doanh của công ty (chi tiết tại mục II của Phương án chào bán).</w:t>
            </w:r>
          </w:p>
        </w:tc>
      </w:tr>
      <w:tr w:rsidR="00B10D20" w:rsidRPr="00B10D20" w14:paraId="53AD6CB4" w14:textId="77777777" w:rsidTr="00CF4553">
        <w:tc>
          <w:tcPr>
            <w:tcW w:w="3828" w:type="dxa"/>
          </w:tcPr>
          <w:p w14:paraId="0FBBC174"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Phương án xử lý trong trường hợp chào bán cổ phiếu không thành công như dự kiến</w:t>
            </w:r>
          </w:p>
        </w:tc>
        <w:tc>
          <w:tcPr>
            <w:tcW w:w="279" w:type="dxa"/>
          </w:tcPr>
          <w:p w14:paraId="30F92847"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618AFAEA" w14:textId="77777777" w:rsidR="009A0560" w:rsidRPr="00B10D20" w:rsidRDefault="009A0560" w:rsidP="00CF4553">
            <w:pPr>
              <w:spacing w:before="120"/>
              <w:jc w:val="both"/>
              <w:rPr>
                <w:rFonts w:cs="Times New Roman"/>
                <w:color w:val="000000" w:themeColor="text1"/>
                <w:sz w:val="26"/>
                <w:szCs w:val="26"/>
              </w:rPr>
            </w:pPr>
            <w:r w:rsidRPr="00B10D20">
              <w:rPr>
                <w:rFonts w:cs="Times New Roman"/>
                <w:color w:val="000000" w:themeColor="text1"/>
                <w:sz w:val="26"/>
                <w:szCs w:val="26"/>
              </w:rPr>
              <w:t>Tỷ lệ chào bán thành công tối thiểu: Không quy định.</w:t>
            </w:r>
          </w:p>
          <w:p w14:paraId="2BC8DC05" w14:textId="77777777" w:rsidR="009A0560" w:rsidRPr="00B10D20" w:rsidRDefault="009A0560" w:rsidP="00CF4553">
            <w:pPr>
              <w:spacing w:before="120"/>
              <w:jc w:val="both"/>
              <w:rPr>
                <w:rFonts w:cs="Times New Roman"/>
                <w:color w:val="000000" w:themeColor="text1"/>
                <w:sz w:val="26"/>
                <w:szCs w:val="26"/>
              </w:rPr>
            </w:pPr>
            <w:r w:rsidRPr="00B10D20">
              <w:rPr>
                <w:rFonts w:cs="Times New Roman"/>
                <w:color w:val="000000" w:themeColor="text1"/>
                <w:sz w:val="26"/>
                <w:szCs w:val="26"/>
              </w:rPr>
              <w:t>Trong trường hợp số cổ phiếu đăng ký chào bán không phân phối hết theo dự kiến và số lượng vốn huy động không đạt đủ như dự kiến, ĐHCĐ ủy quyền cho HĐQT quyết định bổ sung nguồn vốn còn thiếu thông qua hình thức huy động khác như vay các tổ chức tín dụng hoặc từ các tổ chức/cá nhân khác phù hợp với quy định của pháp luật.</w:t>
            </w:r>
          </w:p>
        </w:tc>
      </w:tr>
      <w:tr w:rsidR="00B10D20" w:rsidRPr="00B10D20" w14:paraId="6B8CDEFA" w14:textId="77777777" w:rsidTr="00CF4553">
        <w:tc>
          <w:tcPr>
            <w:tcW w:w="3828" w:type="dxa"/>
          </w:tcPr>
          <w:p w14:paraId="3F301AC5"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Đánh giá mức độ pha loãng cổ phiếu dự kiến sau khi phát hành</w:t>
            </w:r>
          </w:p>
        </w:tc>
        <w:tc>
          <w:tcPr>
            <w:tcW w:w="279" w:type="dxa"/>
          </w:tcPr>
          <w:p w14:paraId="337FC831"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482FC45C" w14:textId="77777777" w:rsidR="009A0560" w:rsidRPr="00B10D20" w:rsidRDefault="009A0560" w:rsidP="00CF4553">
            <w:pPr>
              <w:spacing w:before="120"/>
              <w:jc w:val="both"/>
              <w:rPr>
                <w:rFonts w:cs="Times New Roman"/>
                <w:color w:val="000000" w:themeColor="text1"/>
                <w:sz w:val="26"/>
                <w:szCs w:val="26"/>
              </w:rPr>
            </w:pPr>
            <w:r w:rsidRPr="00B10D20">
              <w:rPr>
                <w:rFonts w:cs="Times New Roman"/>
                <w:color w:val="000000" w:themeColor="text1"/>
                <w:sz w:val="26"/>
                <w:szCs w:val="26"/>
              </w:rPr>
              <w:t>Khi phát hành cổ phiếu cho cổ đông hiện hữu có thể xuất hiện rủi ro pha loãng cổ phiếu dự kiến sau phát hành, bao gồm: (1) pha loãng thu nhập trên mỗi cổ phiếu; (2) pha loãng giá trị sổ sách trên mỗi cổ phiếu; (3) pha loãng tỷ lệ nắm giữ và quyền biểu quyết; (4) pha loãng giá tham chiếu tại ngày giao dịch không hưởng quyền mua cổ phiếu phát hành thêm. Ủy quyền cho HĐQT căn cứ theo điều kiện thực tế tại thời điểm tổ chức thực hiện việc phát hành để đưa ra đánh giá cụ thể về mức độ pha loãng cổ phiếu dự kiến sau khi phát hành.</w:t>
            </w:r>
          </w:p>
        </w:tc>
      </w:tr>
      <w:tr w:rsidR="00B10D20" w:rsidRPr="00B10D20" w14:paraId="53CFAD99" w14:textId="77777777" w:rsidTr="00CF4553">
        <w:tc>
          <w:tcPr>
            <w:tcW w:w="3828" w:type="dxa"/>
          </w:tcPr>
          <w:p w14:paraId="165309B2"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t>Hạn chế chuyển nhượng</w:t>
            </w:r>
          </w:p>
        </w:tc>
        <w:tc>
          <w:tcPr>
            <w:tcW w:w="279" w:type="dxa"/>
          </w:tcPr>
          <w:p w14:paraId="0AA7A24C"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5C09ECAA" w14:textId="77777777" w:rsidR="009A0560" w:rsidRPr="00B10D20" w:rsidRDefault="009A0560" w:rsidP="00CF4553">
            <w:pPr>
              <w:spacing w:before="120"/>
              <w:jc w:val="both"/>
              <w:rPr>
                <w:rFonts w:cs="Times New Roman"/>
                <w:color w:val="000000" w:themeColor="text1"/>
                <w:sz w:val="26"/>
                <w:szCs w:val="26"/>
              </w:rPr>
            </w:pPr>
            <w:r w:rsidRPr="00B10D20">
              <w:rPr>
                <w:rFonts w:cs="Times New Roman"/>
                <w:color w:val="000000" w:themeColor="text1"/>
                <w:sz w:val="26"/>
                <w:szCs w:val="26"/>
              </w:rPr>
              <w:t>Cổ phiếu chào bán thêm cho cổ đông hiện hữu không bị hạn chế chuyển nhượng.</w:t>
            </w:r>
          </w:p>
          <w:p w14:paraId="03C9124C" w14:textId="77777777" w:rsidR="009A0560" w:rsidRPr="00B10D20" w:rsidRDefault="009A0560" w:rsidP="00CF4553">
            <w:pPr>
              <w:spacing w:before="120"/>
              <w:jc w:val="both"/>
              <w:rPr>
                <w:rFonts w:cs="Times New Roman"/>
                <w:color w:val="000000" w:themeColor="text1"/>
                <w:sz w:val="26"/>
                <w:szCs w:val="26"/>
              </w:rPr>
            </w:pPr>
            <w:r w:rsidRPr="00B10D20">
              <w:rPr>
                <w:rFonts w:cs="Times New Roman"/>
                <w:color w:val="000000" w:themeColor="text1"/>
                <w:sz w:val="26"/>
                <w:szCs w:val="26"/>
              </w:rPr>
              <w:t>Số cổ phiếu lẻ, cổ phiếu nhà đầu tư không đăng ký, không nộp tiền mua do HĐQT Công ty quyết định chào bán sẽ bị hạn chế chuyển nhượng trong vòng 01 năm kể từ ngày kết thúc đợt chào bán.</w:t>
            </w:r>
          </w:p>
        </w:tc>
      </w:tr>
      <w:tr w:rsidR="00B10D20" w:rsidRPr="00B10D20" w14:paraId="27532A5C" w14:textId="77777777" w:rsidTr="00CF4553">
        <w:tc>
          <w:tcPr>
            <w:tcW w:w="3828" w:type="dxa"/>
          </w:tcPr>
          <w:p w14:paraId="6143A511" w14:textId="77777777" w:rsidR="009A0560" w:rsidRPr="00B10D20" w:rsidRDefault="009A0560" w:rsidP="009A0560">
            <w:pPr>
              <w:pStyle w:val="ListParagraph"/>
              <w:numPr>
                <w:ilvl w:val="0"/>
                <w:numId w:val="16"/>
              </w:numPr>
              <w:spacing w:before="120"/>
              <w:ind w:left="457" w:hanging="425"/>
              <w:contextualSpacing w:val="0"/>
              <w:jc w:val="both"/>
              <w:rPr>
                <w:rFonts w:cs="Times New Roman"/>
                <w:color w:val="000000" w:themeColor="text1"/>
                <w:sz w:val="26"/>
                <w:szCs w:val="26"/>
              </w:rPr>
            </w:pPr>
            <w:r w:rsidRPr="00B10D20">
              <w:rPr>
                <w:rFonts w:cs="Times New Roman"/>
                <w:color w:val="000000" w:themeColor="text1"/>
                <w:sz w:val="26"/>
                <w:szCs w:val="26"/>
              </w:rPr>
              <w:lastRenderedPageBreak/>
              <w:t>Cam kết giao dịch trên thị trường chứng khoán</w:t>
            </w:r>
          </w:p>
        </w:tc>
        <w:tc>
          <w:tcPr>
            <w:tcW w:w="279" w:type="dxa"/>
          </w:tcPr>
          <w:p w14:paraId="7B2058E2" w14:textId="77777777" w:rsidR="009A0560" w:rsidRPr="00B10D20" w:rsidRDefault="009A0560" w:rsidP="00CF4553">
            <w:pPr>
              <w:spacing w:before="120"/>
              <w:jc w:val="both"/>
              <w:rPr>
                <w:rFonts w:cs="Times New Roman"/>
                <w:color w:val="000000" w:themeColor="text1"/>
                <w:sz w:val="26"/>
                <w:szCs w:val="26"/>
              </w:rPr>
            </w:pPr>
          </w:p>
        </w:tc>
        <w:tc>
          <w:tcPr>
            <w:tcW w:w="5257" w:type="dxa"/>
          </w:tcPr>
          <w:p w14:paraId="22FEE2E5" w14:textId="77777777" w:rsidR="009A0560" w:rsidRPr="00B10D20" w:rsidRDefault="009A0560" w:rsidP="00CF4553">
            <w:pPr>
              <w:spacing w:before="120"/>
              <w:jc w:val="both"/>
              <w:rPr>
                <w:rFonts w:cs="Times New Roman"/>
                <w:color w:val="000000" w:themeColor="text1"/>
                <w:sz w:val="26"/>
                <w:szCs w:val="26"/>
              </w:rPr>
            </w:pPr>
            <w:r w:rsidRPr="00B10D20">
              <w:rPr>
                <w:rFonts w:cs="Times New Roman"/>
                <w:color w:val="000000" w:themeColor="text1"/>
                <w:sz w:val="26"/>
                <w:szCs w:val="26"/>
              </w:rPr>
              <w:t>Công ty cam kết đưa cổ phiếu chào bán thêm vào giao dịch trên thị trường chứng khoán trong thời hạn theo quy định của pháp luật kể từ khi kết thúc đợt chào bán.</w:t>
            </w:r>
          </w:p>
        </w:tc>
      </w:tr>
    </w:tbl>
    <w:p w14:paraId="3C8CC39E" w14:textId="77777777" w:rsidR="009A0560" w:rsidRPr="00B10D20" w:rsidRDefault="009A0560" w:rsidP="009A0560">
      <w:pPr>
        <w:pStyle w:val="ListParagraph"/>
        <w:numPr>
          <w:ilvl w:val="0"/>
          <w:numId w:val="22"/>
        </w:numPr>
        <w:spacing w:before="120" w:after="120"/>
        <w:ind w:left="567" w:hanging="567"/>
        <w:contextualSpacing w:val="0"/>
        <w:jc w:val="both"/>
        <w:rPr>
          <w:rFonts w:cs="Times New Roman"/>
          <w:b/>
          <w:color w:val="000000" w:themeColor="text1"/>
          <w:sz w:val="26"/>
          <w:szCs w:val="26"/>
        </w:rPr>
      </w:pPr>
      <w:r w:rsidRPr="00B10D20">
        <w:rPr>
          <w:rFonts w:cs="Times New Roman"/>
          <w:b/>
          <w:color w:val="000000" w:themeColor="text1"/>
          <w:sz w:val="26"/>
          <w:szCs w:val="26"/>
        </w:rPr>
        <w:t>Phương án sử dụng vốn thu được từ đợt chào bán</w:t>
      </w:r>
    </w:p>
    <w:p w14:paraId="7F396713" w14:textId="77777777" w:rsidR="009A0560" w:rsidRPr="00B10D20" w:rsidRDefault="009A0560" w:rsidP="009A0560">
      <w:pPr>
        <w:spacing w:before="120"/>
        <w:jc w:val="both"/>
        <w:rPr>
          <w:rFonts w:cs="Times New Roman"/>
          <w:color w:val="000000" w:themeColor="text1"/>
          <w:sz w:val="26"/>
          <w:szCs w:val="26"/>
        </w:rPr>
      </w:pPr>
      <w:r w:rsidRPr="00B10D20">
        <w:rPr>
          <w:rFonts w:cs="Times New Roman"/>
          <w:color w:val="000000" w:themeColor="text1"/>
          <w:sz w:val="26"/>
          <w:szCs w:val="26"/>
        </w:rPr>
        <w:t>Tổng số tiền dự kiến thu được từ đợt chào bán cổ phiếu ra công chúng cho cổ đông hiện hữu là 90.236.120.000 đồng sẽ được sử dụng cho các mục đích: (1) Bổ sung vốn lưu động phục vụ hoạt động kinh doanh của Công ty; (2) Thanh toán các khoản nợ đến hạn của công ty và thanh toán đơn hàng cho nhà cung cấp; (3) Đầu tư góp vốn vào các Doanh nghiệp có tiềm năng theo chủ trương của Ban Điều hành Công ty.</w:t>
      </w:r>
    </w:p>
    <w:p w14:paraId="58344C92" w14:textId="3EE2CD06" w:rsidR="009A0560" w:rsidRPr="00B10D20" w:rsidRDefault="009A0560" w:rsidP="009A0560">
      <w:pPr>
        <w:pStyle w:val="BodyTextIndent"/>
        <w:spacing w:before="120" w:after="0"/>
        <w:ind w:left="0"/>
        <w:jc w:val="both"/>
        <w:rPr>
          <w:rFonts w:cs="Times New Roman"/>
          <w:color w:val="000000" w:themeColor="text1"/>
          <w:sz w:val="26"/>
          <w:szCs w:val="26"/>
        </w:rPr>
      </w:pPr>
      <w:r w:rsidRPr="00B10D20">
        <w:rPr>
          <w:rFonts w:cs="Times New Roman"/>
          <w:color w:val="000000" w:themeColor="text1"/>
          <w:sz w:val="26"/>
          <w:szCs w:val="26"/>
        </w:rPr>
        <w:t>Đại hội đồng cổ đông ủy quyền cho Hội đồng quản trị Công ty quyết định chi tiết Phương án sử dụng vốn thu được từ đợt chào bán</w:t>
      </w:r>
      <w:r w:rsidR="00BF64D5" w:rsidRPr="00B10D20">
        <w:rPr>
          <w:rFonts w:cs="Times New Roman"/>
          <w:color w:val="000000" w:themeColor="text1"/>
          <w:sz w:val="26"/>
          <w:szCs w:val="26"/>
        </w:rPr>
        <w:t>,</w:t>
      </w:r>
      <w:r w:rsidRPr="00B10D20">
        <w:rPr>
          <w:rFonts w:cs="Times New Roman"/>
          <w:color w:val="000000" w:themeColor="text1"/>
          <w:sz w:val="26"/>
          <w:szCs w:val="26"/>
        </w:rPr>
        <w:t xml:space="preserve"> đồng thời phân bổ nguồn vốn cho từng mục đích sử dụng vốn sao cho việc sử dụng vốn đạt hiệu quả.</w:t>
      </w:r>
    </w:p>
    <w:p w14:paraId="696A62DD" w14:textId="77777777" w:rsidR="009A0560" w:rsidRPr="00B10D20" w:rsidRDefault="009A0560" w:rsidP="009A0560">
      <w:pPr>
        <w:pStyle w:val="ListParagraph"/>
        <w:numPr>
          <w:ilvl w:val="0"/>
          <w:numId w:val="22"/>
        </w:numPr>
        <w:spacing w:before="120" w:after="120"/>
        <w:ind w:left="567" w:hanging="567"/>
        <w:contextualSpacing w:val="0"/>
        <w:jc w:val="both"/>
        <w:rPr>
          <w:rFonts w:cs="Times New Roman"/>
          <w:b/>
          <w:color w:val="000000" w:themeColor="text1"/>
          <w:sz w:val="26"/>
          <w:szCs w:val="26"/>
        </w:rPr>
      </w:pPr>
      <w:r w:rsidRPr="00B10D20">
        <w:rPr>
          <w:rFonts w:cs="Times New Roman"/>
          <w:b/>
          <w:color w:val="000000" w:themeColor="text1"/>
          <w:sz w:val="26"/>
          <w:szCs w:val="26"/>
        </w:rPr>
        <w:t>Đăng ký lưu ký và đăng ký giao dịch bổ sung toàn bộ số cổ phiếu chào bán thêm</w:t>
      </w:r>
    </w:p>
    <w:p w14:paraId="315FB2B8" w14:textId="77777777" w:rsidR="009A0560" w:rsidRPr="00B10D20" w:rsidRDefault="009A0560" w:rsidP="009A0560">
      <w:pPr>
        <w:spacing w:before="120"/>
        <w:jc w:val="both"/>
        <w:rPr>
          <w:rFonts w:cs="Times New Roman"/>
          <w:color w:val="000000" w:themeColor="text1"/>
          <w:sz w:val="26"/>
          <w:szCs w:val="26"/>
        </w:rPr>
      </w:pPr>
      <w:r w:rsidRPr="00B10D20">
        <w:rPr>
          <w:rFonts w:cs="Times New Roman"/>
          <w:color w:val="000000" w:themeColor="text1"/>
          <w:sz w:val="26"/>
          <w:szCs w:val="26"/>
        </w:rPr>
        <w:t>Toàn bộ số cổ phiếu chào bán thêm sẽ được đăng ký lưu ký và đăng ký giao dịch bổ sung với Tổng công ty Lưu ký và Bù trừ Chứng khoán Việt Nam và Sở Giao dịch Chứng khoán Hà Nội theo quy định.</w:t>
      </w:r>
    </w:p>
    <w:p w14:paraId="3F580F0A" w14:textId="77777777" w:rsidR="009A0560" w:rsidRPr="00B10D20" w:rsidRDefault="009A0560" w:rsidP="009A0560">
      <w:pPr>
        <w:pStyle w:val="ListParagraph"/>
        <w:numPr>
          <w:ilvl w:val="0"/>
          <w:numId w:val="22"/>
        </w:numPr>
        <w:spacing w:before="120" w:after="120"/>
        <w:ind w:left="567" w:hanging="567"/>
        <w:contextualSpacing w:val="0"/>
        <w:jc w:val="both"/>
        <w:rPr>
          <w:rFonts w:cs="Times New Roman"/>
          <w:b/>
          <w:color w:val="000000" w:themeColor="text1"/>
          <w:sz w:val="26"/>
          <w:szCs w:val="26"/>
        </w:rPr>
      </w:pPr>
      <w:r w:rsidRPr="00B10D20">
        <w:rPr>
          <w:rFonts w:cs="Times New Roman"/>
          <w:b/>
          <w:color w:val="000000" w:themeColor="text1"/>
          <w:sz w:val="26"/>
          <w:szCs w:val="26"/>
        </w:rPr>
        <w:t>Ủy quyền cho Hội đồng quản trị</w:t>
      </w:r>
    </w:p>
    <w:p w14:paraId="3045D670" w14:textId="77777777" w:rsidR="009A0560" w:rsidRPr="00B10D20" w:rsidRDefault="009A0560" w:rsidP="009A0560">
      <w:pPr>
        <w:spacing w:before="120"/>
        <w:jc w:val="both"/>
        <w:rPr>
          <w:rFonts w:cs="Times New Roman"/>
          <w:color w:val="000000" w:themeColor="text1"/>
          <w:sz w:val="26"/>
          <w:szCs w:val="26"/>
        </w:rPr>
      </w:pPr>
      <w:r w:rsidRPr="00B10D20">
        <w:rPr>
          <w:rFonts w:cs="Times New Roman"/>
          <w:color w:val="000000" w:themeColor="text1"/>
          <w:sz w:val="26"/>
          <w:szCs w:val="26"/>
        </w:rPr>
        <w:t>Ngoài các vấn đề ủy quyền cho HĐQT được nêu cụ thể tại mục II, Đại hội đồng cổ đông đồng thời ủy quyền cho HĐQT một số nội dung như sau:</w:t>
      </w:r>
    </w:p>
    <w:p w14:paraId="02405E6F" w14:textId="77777777" w:rsidR="009A0560" w:rsidRPr="00B10D20" w:rsidRDefault="009A0560" w:rsidP="009A0560">
      <w:pPr>
        <w:spacing w:before="120"/>
        <w:jc w:val="both"/>
        <w:rPr>
          <w:rFonts w:cs="Times New Roman"/>
          <w:color w:val="000000" w:themeColor="text1"/>
          <w:sz w:val="26"/>
          <w:szCs w:val="26"/>
        </w:rPr>
      </w:pPr>
      <w:r w:rsidRPr="00B10D20">
        <w:rPr>
          <w:rFonts w:cs="Times New Roman"/>
          <w:color w:val="000000" w:themeColor="text1"/>
          <w:sz w:val="26"/>
          <w:szCs w:val="26"/>
        </w:rPr>
        <w:t>- Thực hiện các thủ tục cần thiết để đăng ký chào bán thêm cổ phiếu với Ủy ban Chứng khoán Nhà nước (UBCKNN) và sửa đổi, bổ sung hồ sơ đăng ký chào bán theo yêu cầu của UBCKNN (nếu cần);</w:t>
      </w:r>
    </w:p>
    <w:p w14:paraId="7A737055" w14:textId="77777777" w:rsidR="009A0560" w:rsidRPr="00B10D20" w:rsidRDefault="009A0560" w:rsidP="009A0560">
      <w:pPr>
        <w:spacing w:before="120"/>
        <w:jc w:val="both"/>
        <w:rPr>
          <w:rFonts w:cs="Times New Roman"/>
          <w:color w:val="000000" w:themeColor="text1"/>
          <w:sz w:val="26"/>
          <w:szCs w:val="26"/>
        </w:rPr>
      </w:pPr>
      <w:r w:rsidRPr="00B10D20">
        <w:rPr>
          <w:rFonts w:cs="Times New Roman"/>
          <w:color w:val="000000" w:themeColor="text1"/>
          <w:sz w:val="26"/>
          <w:szCs w:val="26"/>
        </w:rPr>
        <w:t>- Quyết định cụ thể phương án phát hành cổ phiếu và/hoặc sửa đổi, bổ sung Phương án phát hành cổ phiếu khi thực hiện thủ tục đăng ký chào bán cổ phiếu hoặc khi thấy cần thiết căn cứ theo tình hình thực tế của Công ty và thị trường chứng khoán tại thời điểm phát hành để đảm bảo đợt phát hành được thành công;</w:t>
      </w:r>
    </w:p>
    <w:p w14:paraId="39A96CEF" w14:textId="77777777" w:rsidR="009A0560" w:rsidRPr="00B10D20" w:rsidRDefault="009A0560" w:rsidP="009A0560">
      <w:pPr>
        <w:spacing w:before="120"/>
        <w:jc w:val="both"/>
        <w:rPr>
          <w:rFonts w:cs="Times New Roman"/>
          <w:color w:val="000000" w:themeColor="text1"/>
          <w:sz w:val="26"/>
          <w:szCs w:val="26"/>
        </w:rPr>
      </w:pPr>
      <w:r w:rsidRPr="00B10D20">
        <w:rPr>
          <w:rFonts w:cs="Times New Roman"/>
          <w:color w:val="000000" w:themeColor="text1"/>
          <w:sz w:val="26"/>
          <w:szCs w:val="26"/>
        </w:rPr>
        <w:t>- Quyết định phương án sử dụng vốn chi tiết và thay đổi phương án sử dụng vốn trong trường hợp cần thiết căn cứ vào tình hình hoạt động kinh doanh, nhu cầu vốn bao gồm và không giới hạn việc phân bổ nguồn vốn cho từng mục đích sử dụng vốn, lựa chọn và sắp xếp ưu tiên phương án, mục đích sử dụng vốn thu được từ đợt chào bán. Hội đồng quản trị có quyền quyết định điều chỉnh, bổ sung hoặc thay đổi phương án sử dụng vốn thu được từ đợt chào bán đảm bảo hiệu quả sử dụng vốn, lợi ích của Công ty và cổ đông. HĐQT sẽ công bố thông tin và báo cáo UBCKNN và Đại hội đồng cổ đông gần nhất việc thay đổi mục đích sử dụng vốn theo quy định pháp luật;</w:t>
      </w:r>
    </w:p>
    <w:p w14:paraId="33C4E790" w14:textId="77777777" w:rsidR="009A0560" w:rsidRPr="00B10D20" w:rsidRDefault="009A0560" w:rsidP="009A0560">
      <w:pPr>
        <w:spacing w:before="120"/>
        <w:jc w:val="both"/>
        <w:rPr>
          <w:rFonts w:cs="Times New Roman"/>
          <w:color w:val="000000" w:themeColor="text1"/>
          <w:sz w:val="26"/>
          <w:szCs w:val="26"/>
        </w:rPr>
      </w:pPr>
      <w:r w:rsidRPr="00B10D20">
        <w:rPr>
          <w:rFonts w:cs="Times New Roman"/>
          <w:color w:val="000000" w:themeColor="text1"/>
          <w:sz w:val="26"/>
          <w:szCs w:val="26"/>
        </w:rPr>
        <w:t>- Lựa chọn thời điểm thích hợp để triển khai phương án chào bán sau khi UBCKNN ra thông báo nhận được đầy đủ hồ sơ đăng ký chào bán cổ phiếu;</w:t>
      </w:r>
    </w:p>
    <w:p w14:paraId="23F457E1" w14:textId="77777777" w:rsidR="009A0560" w:rsidRPr="00B10D20" w:rsidRDefault="009A0560" w:rsidP="009A0560">
      <w:pPr>
        <w:spacing w:before="120"/>
        <w:jc w:val="both"/>
        <w:rPr>
          <w:rFonts w:cs="Times New Roman"/>
          <w:color w:val="000000" w:themeColor="text1"/>
          <w:sz w:val="26"/>
          <w:szCs w:val="26"/>
        </w:rPr>
      </w:pPr>
      <w:r w:rsidRPr="00B10D20">
        <w:rPr>
          <w:rFonts w:cs="Times New Roman"/>
          <w:color w:val="000000" w:themeColor="text1"/>
          <w:sz w:val="26"/>
          <w:szCs w:val="26"/>
        </w:rPr>
        <w:t>- Quyết định việc xử lý cổ phiếu không phân phối hết (nếu có);</w:t>
      </w:r>
    </w:p>
    <w:p w14:paraId="6FDC2109" w14:textId="77777777" w:rsidR="009A0560" w:rsidRPr="00B10D20" w:rsidRDefault="009A0560" w:rsidP="009A0560">
      <w:pPr>
        <w:spacing w:before="120"/>
        <w:jc w:val="both"/>
        <w:rPr>
          <w:rFonts w:cs="Times New Roman"/>
          <w:color w:val="000000" w:themeColor="text1"/>
          <w:sz w:val="26"/>
          <w:szCs w:val="26"/>
        </w:rPr>
      </w:pPr>
      <w:r w:rsidRPr="00B10D20">
        <w:rPr>
          <w:rFonts w:cs="Times New Roman"/>
          <w:color w:val="000000" w:themeColor="text1"/>
          <w:sz w:val="26"/>
          <w:szCs w:val="26"/>
        </w:rPr>
        <w:t>- Quyết định và thực hiện các công việc và thủ tục có liên quan để thực hiện việc chào bán và báo cáo kết quả với UBCKNN;</w:t>
      </w:r>
    </w:p>
    <w:p w14:paraId="6AEC4F5A" w14:textId="77777777" w:rsidR="009A0560" w:rsidRPr="00B10D20" w:rsidRDefault="009A0560" w:rsidP="009A0560">
      <w:pPr>
        <w:spacing w:before="120"/>
        <w:jc w:val="both"/>
        <w:rPr>
          <w:rFonts w:cs="Times New Roman"/>
          <w:color w:val="000000" w:themeColor="text1"/>
          <w:sz w:val="26"/>
          <w:szCs w:val="26"/>
        </w:rPr>
      </w:pPr>
      <w:r w:rsidRPr="00B10D20">
        <w:rPr>
          <w:rFonts w:cs="Times New Roman"/>
          <w:color w:val="000000" w:themeColor="text1"/>
          <w:sz w:val="26"/>
          <w:szCs w:val="26"/>
        </w:rPr>
        <w:t xml:space="preserve">- Quyết định và thực hiện tất cả các công việc, thủ tục cần thiết liên quan đến việc: (1) Thay đổi mức vốn điều lệ, sửa đổi/bổ sung điều khoản quy định về mức vốn điều lệ trong </w:t>
      </w:r>
      <w:r w:rsidRPr="00B10D20">
        <w:rPr>
          <w:rFonts w:cs="Times New Roman"/>
          <w:color w:val="000000" w:themeColor="text1"/>
          <w:sz w:val="26"/>
          <w:szCs w:val="26"/>
        </w:rPr>
        <w:lastRenderedPageBreak/>
        <w:t>Điều lệ Công ty; và (2) Đăng ký thay đổi Giấy chứng nhận đăng ký doanh nghiệp/đăng ký kinh doanh của Công ty tại Sở Kế hoạch và Đầu tư; và (3) Đăng ký, lưu ký bổ sung cổ phiếu của Công ty tại Tổng công ty lưu ký và bù trừ chứng khoán Việt Nam; và (4) Đăng ký giao dịch bổ sung cổ phiếu của Công ty trên Sở giao dịch chứng khoán Hà Nội.</w:t>
      </w:r>
    </w:p>
    <w:p w14:paraId="3629895A" w14:textId="033EC18E" w:rsidR="00AB3B82" w:rsidRPr="00B10D20" w:rsidRDefault="009A0560" w:rsidP="009A0560">
      <w:pPr>
        <w:widowControl w:val="0"/>
        <w:spacing w:before="120"/>
        <w:jc w:val="both"/>
        <w:rPr>
          <w:rFonts w:cs="Times New Roman"/>
          <w:color w:val="000000" w:themeColor="text1"/>
          <w:sz w:val="26"/>
          <w:szCs w:val="26"/>
          <w:lang w:val="vi-VN"/>
        </w:rPr>
      </w:pPr>
      <w:r w:rsidRPr="00B10D20">
        <w:rPr>
          <w:rFonts w:cs="Times New Roman"/>
          <w:color w:val="000000" w:themeColor="text1"/>
          <w:sz w:val="26"/>
          <w:szCs w:val="26"/>
        </w:rPr>
        <w:t>- Thực hiện các thủ tục cần thiết khác bao gồm nhưng không giới hạn việc bổ sung, sửa đổi, hoàn chỉnh Phương án chào bán theo yêu cầu của cơ quan quản lý Nhà nước và/hoặc phù hợp với hoàn cảnh thực tế sao cho việc thực hiện Phương án huy động thành công, đảm bảo quyền lợi của Cổ đông và Công ty, tuân thủ quy định của pháp luật hiện hành</w:t>
      </w:r>
      <w:r w:rsidR="00AB3B82" w:rsidRPr="00B10D20">
        <w:rPr>
          <w:rFonts w:cs="Times New Roman"/>
          <w:color w:val="000000" w:themeColor="text1"/>
          <w:sz w:val="26"/>
          <w:szCs w:val="26"/>
        </w:rPr>
        <w:t>.</w:t>
      </w:r>
    </w:p>
    <w:p w14:paraId="3BF341DD" w14:textId="60B27FF4" w:rsidR="00F6310D" w:rsidRPr="00B10D20" w:rsidRDefault="00F6310D" w:rsidP="009A0560">
      <w:pPr>
        <w:pStyle w:val="Header"/>
        <w:widowControl w:val="0"/>
        <w:spacing w:before="240"/>
        <w:rPr>
          <w:rFonts w:cs="Times New Roman"/>
          <w:color w:val="000000" w:themeColor="text1"/>
          <w:sz w:val="26"/>
          <w:szCs w:val="26"/>
        </w:rPr>
      </w:pPr>
      <w:r w:rsidRPr="00B10D20">
        <w:rPr>
          <w:rFonts w:cs="Times New Roman"/>
          <w:color w:val="000000" w:themeColor="text1"/>
          <w:sz w:val="26"/>
          <w:szCs w:val="26"/>
        </w:rPr>
        <w:t>Trên đây là các nội dung xin ý kiến Đại hội,</w:t>
      </w:r>
    </w:p>
    <w:p w14:paraId="47F0D9A5" w14:textId="2B43FD8D" w:rsidR="00F6310D" w:rsidRPr="00B10D20" w:rsidRDefault="00F6310D" w:rsidP="003418F0">
      <w:pPr>
        <w:pStyle w:val="Header"/>
        <w:widowControl w:val="0"/>
        <w:spacing w:before="120"/>
        <w:rPr>
          <w:rFonts w:cs="Times New Roman"/>
          <w:color w:val="000000" w:themeColor="text1"/>
          <w:sz w:val="26"/>
          <w:szCs w:val="26"/>
        </w:rPr>
      </w:pPr>
      <w:r w:rsidRPr="00B10D20">
        <w:rPr>
          <w:rFonts w:cs="Times New Roman"/>
          <w:color w:val="000000" w:themeColor="text1"/>
          <w:sz w:val="26"/>
          <w:szCs w:val="26"/>
        </w:rPr>
        <w:t>Kính trình Đại hội đồng cổ đông xem xét thông qua.</w:t>
      </w:r>
    </w:p>
    <w:p w14:paraId="751CC378" w14:textId="77777777" w:rsidR="00F6310D" w:rsidRPr="00B10D20" w:rsidRDefault="00F6310D" w:rsidP="003418F0">
      <w:pPr>
        <w:pStyle w:val="Header"/>
        <w:widowControl w:val="0"/>
        <w:spacing w:before="120"/>
        <w:rPr>
          <w:rFonts w:cs="Times New Roman"/>
          <w:color w:val="000000" w:themeColor="text1"/>
          <w:sz w:val="26"/>
          <w:szCs w:val="26"/>
          <w:lang w:val="vi-VN"/>
        </w:rPr>
      </w:pPr>
    </w:p>
    <w:tbl>
      <w:tblPr>
        <w:tblW w:w="5000" w:type="pct"/>
        <w:tblLook w:val="01E0" w:firstRow="1" w:lastRow="1" w:firstColumn="1" w:lastColumn="1" w:noHBand="0" w:noVBand="0"/>
      </w:tblPr>
      <w:tblGrid>
        <w:gridCol w:w="2552"/>
        <w:gridCol w:w="6803"/>
      </w:tblGrid>
      <w:tr w:rsidR="00B10D20" w:rsidRPr="00B10D20" w14:paraId="027FE92B" w14:textId="77777777" w:rsidTr="00660330">
        <w:trPr>
          <w:trHeight w:val="3046"/>
        </w:trPr>
        <w:tc>
          <w:tcPr>
            <w:tcW w:w="1364" w:type="pct"/>
          </w:tcPr>
          <w:p w14:paraId="2D8FED47" w14:textId="77777777" w:rsidR="00CF130D" w:rsidRPr="00B10D20" w:rsidRDefault="00CF130D" w:rsidP="00F6310D">
            <w:pPr>
              <w:widowControl w:val="0"/>
              <w:spacing w:before="120"/>
              <w:rPr>
                <w:rFonts w:cs="Times New Roman"/>
                <w:b/>
                <w:iCs/>
                <w:noProof/>
                <w:color w:val="000000" w:themeColor="text1"/>
                <w:sz w:val="26"/>
                <w:szCs w:val="26"/>
                <w:u w:val="single"/>
                <w:lang w:val="vi-VN"/>
              </w:rPr>
            </w:pPr>
            <w:r w:rsidRPr="00B10D20">
              <w:rPr>
                <w:rFonts w:cs="Times New Roman"/>
                <w:b/>
                <w:iCs/>
                <w:noProof/>
                <w:color w:val="000000" w:themeColor="text1"/>
                <w:sz w:val="26"/>
                <w:szCs w:val="26"/>
                <w:u w:val="single"/>
                <w:lang w:val="vi-VN"/>
              </w:rPr>
              <w:t>Nơi nhận:</w:t>
            </w:r>
          </w:p>
          <w:p w14:paraId="058E7CEF" w14:textId="47F14649" w:rsidR="00CF130D" w:rsidRPr="00B10D20" w:rsidRDefault="00CF130D" w:rsidP="00F6310D">
            <w:pPr>
              <w:widowControl w:val="0"/>
              <w:numPr>
                <w:ilvl w:val="0"/>
                <w:numId w:val="2"/>
              </w:numPr>
              <w:tabs>
                <w:tab w:val="clear" w:pos="720"/>
                <w:tab w:val="num" w:pos="227"/>
              </w:tabs>
              <w:spacing w:before="120"/>
              <w:ind w:left="360"/>
              <w:rPr>
                <w:rFonts w:cs="Times New Roman"/>
                <w:iCs/>
                <w:noProof/>
                <w:color w:val="000000" w:themeColor="text1"/>
                <w:sz w:val="26"/>
                <w:szCs w:val="26"/>
                <w:lang w:val="vi-VN"/>
              </w:rPr>
            </w:pPr>
            <w:r w:rsidRPr="00B10D20">
              <w:rPr>
                <w:rFonts w:cs="Times New Roman"/>
                <w:iCs/>
                <w:noProof/>
                <w:color w:val="000000" w:themeColor="text1"/>
                <w:sz w:val="26"/>
                <w:szCs w:val="26"/>
                <w:lang w:val="vi-VN"/>
              </w:rPr>
              <w:t xml:space="preserve">Như </w:t>
            </w:r>
            <w:r w:rsidR="00F6310D" w:rsidRPr="00B10D20">
              <w:rPr>
                <w:rFonts w:cs="Times New Roman"/>
                <w:iCs/>
                <w:noProof/>
                <w:color w:val="000000" w:themeColor="text1"/>
                <w:sz w:val="26"/>
                <w:szCs w:val="26"/>
              </w:rPr>
              <w:t>Kính gửi</w:t>
            </w:r>
            <w:r w:rsidRPr="00B10D20">
              <w:rPr>
                <w:rFonts w:cs="Times New Roman"/>
                <w:iCs/>
                <w:noProof/>
                <w:color w:val="000000" w:themeColor="text1"/>
                <w:sz w:val="26"/>
                <w:szCs w:val="26"/>
                <w:lang w:val="vi-VN"/>
              </w:rPr>
              <w:t>;</w:t>
            </w:r>
          </w:p>
          <w:p w14:paraId="465BA2E2" w14:textId="2D777FFB" w:rsidR="00CF130D" w:rsidRPr="00B10D20" w:rsidRDefault="00CF130D" w:rsidP="00F6310D">
            <w:pPr>
              <w:widowControl w:val="0"/>
              <w:numPr>
                <w:ilvl w:val="0"/>
                <w:numId w:val="2"/>
              </w:numPr>
              <w:tabs>
                <w:tab w:val="clear" w:pos="720"/>
                <w:tab w:val="num" w:pos="227"/>
              </w:tabs>
              <w:spacing w:before="120"/>
              <w:ind w:left="360"/>
              <w:rPr>
                <w:rFonts w:cs="Times New Roman"/>
                <w:noProof/>
                <w:color w:val="000000" w:themeColor="text1"/>
                <w:sz w:val="26"/>
                <w:szCs w:val="26"/>
                <w:lang w:val="vi-VN"/>
              </w:rPr>
            </w:pPr>
            <w:r w:rsidRPr="00B10D20">
              <w:rPr>
                <w:rFonts w:cs="Times New Roman"/>
                <w:iCs/>
                <w:noProof/>
                <w:color w:val="000000" w:themeColor="text1"/>
                <w:sz w:val="26"/>
                <w:szCs w:val="26"/>
                <w:lang w:val="vi-VN"/>
              </w:rPr>
              <w:t>Lưu: VP HĐQT</w:t>
            </w:r>
            <w:r w:rsidR="00FB400E" w:rsidRPr="00B10D20">
              <w:rPr>
                <w:rFonts w:cs="Times New Roman"/>
                <w:iCs/>
                <w:noProof/>
                <w:color w:val="000000" w:themeColor="text1"/>
                <w:sz w:val="26"/>
                <w:szCs w:val="26"/>
                <w:lang w:val="vi-VN"/>
              </w:rPr>
              <w:t>.</w:t>
            </w:r>
          </w:p>
        </w:tc>
        <w:tc>
          <w:tcPr>
            <w:tcW w:w="3636" w:type="pct"/>
          </w:tcPr>
          <w:p w14:paraId="44848B92" w14:textId="77777777" w:rsidR="00CF130D" w:rsidRPr="00B10D20" w:rsidRDefault="00CF130D" w:rsidP="003418F0">
            <w:pPr>
              <w:widowControl w:val="0"/>
              <w:spacing w:before="120"/>
              <w:jc w:val="center"/>
              <w:rPr>
                <w:rFonts w:cs="Times New Roman"/>
                <w:b/>
                <w:noProof/>
                <w:color w:val="000000" w:themeColor="text1"/>
                <w:sz w:val="26"/>
                <w:szCs w:val="26"/>
                <w:lang w:val="vi-VN"/>
              </w:rPr>
            </w:pPr>
            <w:r w:rsidRPr="00B10D20">
              <w:rPr>
                <w:rFonts w:cs="Times New Roman"/>
                <w:b/>
                <w:noProof/>
                <w:color w:val="000000" w:themeColor="text1"/>
                <w:sz w:val="26"/>
                <w:szCs w:val="26"/>
                <w:lang w:val="vi-VN"/>
              </w:rPr>
              <w:t>TM. HỘI ĐỒNG QUẢN TRỊ</w:t>
            </w:r>
          </w:p>
          <w:p w14:paraId="52998A6E" w14:textId="5C1E99B5" w:rsidR="00F6310D" w:rsidRPr="00B10D20" w:rsidRDefault="00F6310D" w:rsidP="003418F0">
            <w:pPr>
              <w:widowControl w:val="0"/>
              <w:spacing w:before="120"/>
              <w:jc w:val="center"/>
              <w:rPr>
                <w:rFonts w:cs="Times New Roman"/>
                <w:b/>
                <w:noProof/>
                <w:color w:val="000000" w:themeColor="text1"/>
                <w:sz w:val="26"/>
                <w:szCs w:val="26"/>
              </w:rPr>
            </w:pPr>
            <w:r w:rsidRPr="00B10D20">
              <w:rPr>
                <w:rFonts w:cs="Times New Roman"/>
                <w:b/>
                <w:noProof/>
                <w:color w:val="000000" w:themeColor="text1"/>
                <w:sz w:val="26"/>
                <w:szCs w:val="26"/>
              </w:rPr>
              <w:t>CHỦ TỊCH</w:t>
            </w:r>
          </w:p>
          <w:p w14:paraId="7B073E77" w14:textId="77777777" w:rsidR="00F6310D" w:rsidRPr="00B10D20" w:rsidRDefault="00F6310D" w:rsidP="003418F0">
            <w:pPr>
              <w:widowControl w:val="0"/>
              <w:spacing w:before="120"/>
              <w:jc w:val="center"/>
              <w:rPr>
                <w:rFonts w:cs="Times New Roman"/>
                <w:b/>
                <w:noProof/>
                <w:color w:val="000000" w:themeColor="text1"/>
                <w:sz w:val="26"/>
                <w:szCs w:val="26"/>
              </w:rPr>
            </w:pPr>
          </w:p>
          <w:p w14:paraId="38A18E52" w14:textId="77777777" w:rsidR="00F6310D" w:rsidRPr="00B10D20" w:rsidRDefault="00F6310D" w:rsidP="003418F0">
            <w:pPr>
              <w:widowControl w:val="0"/>
              <w:spacing w:before="120"/>
              <w:jc w:val="center"/>
              <w:rPr>
                <w:rFonts w:cs="Times New Roman"/>
                <w:b/>
                <w:noProof/>
                <w:color w:val="000000" w:themeColor="text1"/>
                <w:sz w:val="26"/>
                <w:szCs w:val="26"/>
              </w:rPr>
            </w:pPr>
          </w:p>
          <w:p w14:paraId="5D01C8D7" w14:textId="77777777" w:rsidR="00F6310D" w:rsidRPr="00B10D20" w:rsidRDefault="00F6310D" w:rsidP="003418F0">
            <w:pPr>
              <w:widowControl w:val="0"/>
              <w:spacing w:before="120"/>
              <w:jc w:val="center"/>
              <w:rPr>
                <w:rFonts w:cs="Times New Roman"/>
                <w:b/>
                <w:noProof/>
                <w:color w:val="000000" w:themeColor="text1"/>
                <w:sz w:val="26"/>
                <w:szCs w:val="26"/>
              </w:rPr>
            </w:pPr>
          </w:p>
          <w:p w14:paraId="3C5A911C" w14:textId="77777777" w:rsidR="00F6310D" w:rsidRPr="00B10D20" w:rsidRDefault="00F6310D" w:rsidP="003418F0">
            <w:pPr>
              <w:widowControl w:val="0"/>
              <w:spacing w:before="120"/>
              <w:jc w:val="center"/>
              <w:rPr>
                <w:rFonts w:cs="Times New Roman"/>
                <w:b/>
                <w:noProof/>
                <w:color w:val="000000" w:themeColor="text1"/>
                <w:sz w:val="26"/>
                <w:szCs w:val="26"/>
              </w:rPr>
            </w:pPr>
          </w:p>
          <w:p w14:paraId="3C14BC13" w14:textId="37971389" w:rsidR="00C22CAC" w:rsidRPr="00B10D20" w:rsidRDefault="00F6310D" w:rsidP="00F6310D">
            <w:pPr>
              <w:widowControl w:val="0"/>
              <w:spacing w:before="120"/>
              <w:jc w:val="center"/>
              <w:rPr>
                <w:rFonts w:cs="Times New Roman"/>
                <w:b/>
                <w:bCs/>
                <w:iCs/>
                <w:noProof/>
                <w:color w:val="000000" w:themeColor="text1"/>
                <w:sz w:val="26"/>
                <w:szCs w:val="26"/>
              </w:rPr>
            </w:pPr>
            <w:r w:rsidRPr="00B10D20">
              <w:rPr>
                <w:rFonts w:cs="Times New Roman"/>
                <w:b/>
                <w:bCs/>
                <w:iCs/>
                <w:noProof/>
                <w:color w:val="000000" w:themeColor="text1"/>
                <w:sz w:val="26"/>
                <w:szCs w:val="26"/>
              </w:rPr>
              <w:t>LÊ HẢI ĐOÀN</w:t>
            </w:r>
          </w:p>
        </w:tc>
      </w:tr>
    </w:tbl>
    <w:p w14:paraId="0020B5F2" w14:textId="77777777" w:rsidR="00CF130D" w:rsidRPr="00B10D20" w:rsidRDefault="00CF130D" w:rsidP="003418F0">
      <w:pPr>
        <w:widowControl w:val="0"/>
        <w:spacing w:before="120"/>
        <w:rPr>
          <w:rFonts w:cs="Times New Roman"/>
          <w:noProof/>
          <w:color w:val="000000" w:themeColor="text1"/>
          <w:sz w:val="26"/>
          <w:szCs w:val="26"/>
          <w:lang w:val="vi-VN"/>
        </w:rPr>
      </w:pPr>
    </w:p>
    <w:p w14:paraId="0DD55828" w14:textId="77777777" w:rsidR="00924A2B" w:rsidRPr="00B10D20" w:rsidRDefault="00924A2B" w:rsidP="003418F0">
      <w:pPr>
        <w:widowControl w:val="0"/>
        <w:spacing w:before="120"/>
        <w:rPr>
          <w:rFonts w:cs="Times New Roman"/>
          <w:noProof/>
          <w:color w:val="000000" w:themeColor="text1"/>
          <w:sz w:val="26"/>
          <w:szCs w:val="26"/>
          <w:lang w:val="vi-VN"/>
        </w:rPr>
      </w:pPr>
    </w:p>
    <w:sectPr w:rsidR="00924A2B" w:rsidRPr="00B10D20" w:rsidSect="00F6310D">
      <w:headerReference w:type="default" r:id="rId10"/>
      <w:headerReference w:type="first" r:id="rId11"/>
      <w:pgSz w:w="11907" w:h="16840" w:code="9"/>
      <w:pgMar w:top="1134" w:right="1134" w:bottom="1135" w:left="1418"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DFEB9" w14:textId="77777777" w:rsidR="00D038F9" w:rsidRDefault="00D038F9" w:rsidP="00CF130D">
      <w:r>
        <w:separator/>
      </w:r>
    </w:p>
  </w:endnote>
  <w:endnote w:type="continuationSeparator" w:id="0">
    <w:p w14:paraId="1CA95D5D" w14:textId="77777777" w:rsidR="00D038F9" w:rsidRDefault="00D038F9" w:rsidP="00CF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E7A4B" w14:textId="77777777" w:rsidR="00D038F9" w:rsidRDefault="00D038F9" w:rsidP="00CF130D">
      <w:r>
        <w:separator/>
      </w:r>
    </w:p>
  </w:footnote>
  <w:footnote w:type="continuationSeparator" w:id="0">
    <w:p w14:paraId="08ADD4D4" w14:textId="77777777" w:rsidR="00D038F9" w:rsidRDefault="00D038F9" w:rsidP="00CF13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783538"/>
      <w:docPartObj>
        <w:docPartGallery w:val="Page Numbers (Top of Page)"/>
        <w:docPartUnique/>
      </w:docPartObj>
    </w:sdtPr>
    <w:sdtEndPr>
      <w:rPr>
        <w:noProof/>
        <w:sz w:val="24"/>
        <w:szCs w:val="24"/>
      </w:rPr>
    </w:sdtEndPr>
    <w:sdtContent>
      <w:p w14:paraId="120E73AC" w14:textId="78912921" w:rsidR="00C2142D" w:rsidRPr="00E905D3" w:rsidRDefault="00C2142D">
        <w:pPr>
          <w:pStyle w:val="Header"/>
          <w:jc w:val="center"/>
          <w:rPr>
            <w:sz w:val="24"/>
            <w:szCs w:val="24"/>
          </w:rPr>
        </w:pPr>
        <w:r w:rsidRPr="00E905D3">
          <w:rPr>
            <w:sz w:val="24"/>
            <w:szCs w:val="24"/>
          </w:rPr>
          <w:fldChar w:fldCharType="begin"/>
        </w:r>
        <w:r w:rsidRPr="00E905D3">
          <w:rPr>
            <w:sz w:val="24"/>
            <w:szCs w:val="24"/>
          </w:rPr>
          <w:instrText xml:space="preserve"> PAGE   \* MERGEFORMAT </w:instrText>
        </w:r>
        <w:r w:rsidRPr="00E905D3">
          <w:rPr>
            <w:sz w:val="24"/>
            <w:szCs w:val="24"/>
          </w:rPr>
          <w:fldChar w:fldCharType="separate"/>
        </w:r>
        <w:r w:rsidR="000D1FBA">
          <w:rPr>
            <w:noProof/>
            <w:sz w:val="24"/>
            <w:szCs w:val="24"/>
          </w:rPr>
          <w:t>7</w:t>
        </w:r>
        <w:r w:rsidRPr="00E905D3">
          <w:rPr>
            <w:noProof/>
            <w:sz w:val="24"/>
            <w:szCs w:val="24"/>
          </w:rPr>
          <w:fldChar w:fldCharType="end"/>
        </w:r>
      </w:p>
    </w:sdtContent>
  </w:sdt>
  <w:p w14:paraId="0A7181EA" w14:textId="77777777" w:rsidR="00C2142D" w:rsidRDefault="00C214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404570"/>
      <w:docPartObj>
        <w:docPartGallery w:val="Page Numbers (Top of Page)"/>
        <w:docPartUnique/>
      </w:docPartObj>
    </w:sdtPr>
    <w:sdtEndPr>
      <w:rPr>
        <w:noProof/>
      </w:rPr>
    </w:sdtEndPr>
    <w:sdtContent>
      <w:p w14:paraId="082AF12A" w14:textId="5751B29A" w:rsidR="00C2142D" w:rsidRDefault="00D038F9">
        <w:pPr>
          <w:pStyle w:val="Header"/>
          <w:jc w:val="center"/>
        </w:pPr>
      </w:p>
    </w:sdtContent>
  </w:sdt>
  <w:p w14:paraId="3CF51D7D" w14:textId="77777777" w:rsidR="00C2142D" w:rsidRDefault="00C214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769"/>
    <w:multiLevelType w:val="hybridMultilevel"/>
    <w:tmpl w:val="47E8EB6E"/>
    <w:lvl w:ilvl="0" w:tplc="2506C6FC">
      <w:start w:val="1"/>
      <w:numFmt w:val="bullet"/>
      <w:suff w:val="space"/>
      <w:lvlText w:val="-"/>
      <w:lvlJc w:val="left"/>
      <w:pPr>
        <w:ind w:left="720" w:hanging="360"/>
      </w:pPr>
      <w:rPr>
        <w:rFonts w:ascii="Franklin Gothic Medium" w:hAnsi="Franklin Gothic Medium" w:hint="default"/>
        <w:b w:val="0"/>
        <w:bCs/>
        <w:i w:val="0"/>
        <w:color w:val="000000"/>
        <w:sz w:val="24"/>
        <w:szCs w:val="24"/>
        <w:u w:val="none"/>
      </w:rPr>
    </w:lvl>
    <w:lvl w:ilvl="1" w:tplc="9C6E9EF6">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630D7"/>
    <w:multiLevelType w:val="hybridMultilevel"/>
    <w:tmpl w:val="CD12E006"/>
    <w:lvl w:ilvl="0" w:tplc="06487978">
      <w:start w:val="1"/>
      <w:numFmt w:val="decimal"/>
      <w:lvlText w:val="%1."/>
      <w:lvlJc w:val="center"/>
      <w:pPr>
        <w:ind w:left="1287" w:hanging="360"/>
      </w:pPr>
      <w:rPr>
        <w:rFonts w:hint="default"/>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8426C6E"/>
    <w:multiLevelType w:val="hybridMultilevel"/>
    <w:tmpl w:val="27FC5F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033DE"/>
    <w:multiLevelType w:val="hybridMultilevel"/>
    <w:tmpl w:val="A98CE68E"/>
    <w:lvl w:ilvl="0" w:tplc="D75A38C8">
      <w:start w:val="1"/>
      <w:numFmt w:val="decimal"/>
      <w:suff w:val="space"/>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94139"/>
    <w:multiLevelType w:val="hybridMultilevel"/>
    <w:tmpl w:val="B4607276"/>
    <w:lvl w:ilvl="0" w:tplc="BCDE4588">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120B4"/>
    <w:multiLevelType w:val="hybridMultilevel"/>
    <w:tmpl w:val="42BCBD1C"/>
    <w:lvl w:ilvl="0" w:tplc="13FADAC4">
      <w:start w:val="1"/>
      <w:numFmt w:val="decimal"/>
      <w:suff w:val="space"/>
      <w:lvlText w:val="Điều %1."/>
      <w:lvlJc w:val="left"/>
      <w:pPr>
        <w:ind w:left="3071" w:hanging="944"/>
      </w:pPr>
      <w:rPr>
        <w:rFonts w:ascii="Times New Roman" w:hAnsi="Times New Roman" w:hint="default"/>
        <w:b/>
        <w:i w:val="0"/>
        <w:sz w:val="26"/>
        <w:szCs w:val="26"/>
        <w:u w:val="single"/>
      </w:rPr>
    </w:lvl>
    <w:lvl w:ilvl="1" w:tplc="8DE86092">
      <w:start w:val="1"/>
      <w:numFmt w:val="bullet"/>
      <w:lvlText w:val="-"/>
      <w:lvlJc w:val="left"/>
      <w:pPr>
        <w:tabs>
          <w:tab w:val="num" w:pos="7230"/>
        </w:tabs>
        <w:ind w:left="7230" w:hanging="390"/>
      </w:pPr>
      <w:rPr>
        <w:rFonts w:ascii="Franklin Gothic Medium" w:hAnsi="Franklin Gothic Medium" w:hint="default"/>
        <w:b/>
        <w:i w:val="0"/>
        <w:color w:val="000000"/>
        <w:sz w:val="24"/>
        <w:szCs w:val="24"/>
        <w:u w:val="none"/>
      </w:rPr>
    </w:lvl>
    <w:lvl w:ilvl="2" w:tplc="FF3C6D38">
      <w:start w:val="1"/>
      <w:numFmt w:val="lowerRoman"/>
      <w:lvlText w:val="%3."/>
      <w:lvlJc w:val="right"/>
      <w:pPr>
        <w:tabs>
          <w:tab w:val="num" w:pos="7920"/>
        </w:tabs>
        <w:ind w:left="7920" w:hanging="180"/>
      </w:pPr>
    </w:lvl>
    <w:lvl w:ilvl="3" w:tplc="BEFA3544">
      <w:start w:val="1"/>
      <w:numFmt w:val="decimal"/>
      <w:suff w:val="space"/>
      <w:lvlText w:val="%4."/>
      <w:lvlJc w:val="left"/>
      <w:pPr>
        <w:ind w:left="8640" w:hanging="360"/>
      </w:pPr>
      <w:rPr>
        <w:rFonts w:hint="default"/>
        <w:b/>
        <w:bCs/>
      </w:rPr>
    </w:lvl>
    <w:lvl w:ilvl="4" w:tplc="FF3C6D38" w:tentative="1">
      <w:start w:val="1"/>
      <w:numFmt w:val="lowerLetter"/>
      <w:lvlText w:val="%5."/>
      <w:lvlJc w:val="left"/>
      <w:pPr>
        <w:tabs>
          <w:tab w:val="num" w:pos="9360"/>
        </w:tabs>
        <w:ind w:left="9360" w:hanging="360"/>
      </w:pPr>
    </w:lvl>
    <w:lvl w:ilvl="5" w:tplc="0409001B" w:tentative="1">
      <w:start w:val="1"/>
      <w:numFmt w:val="lowerRoman"/>
      <w:lvlText w:val="%6."/>
      <w:lvlJc w:val="right"/>
      <w:pPr>
        <w:tabs>
          <w:tab w:val="num" w:pos="10080"/>
        </w:tabs>
        <w:ind w:left="10080" w:hanging="180"/>
      </w:pPr>
    </w:lvl>
    <w:lvl w:ilvl="6" w:tplc="0409000F" w:tentative="1">
      <w:start w:val="1"/>
      <w:numFmt w:val="decimal"/>
      <w:lvlText w:val="%7."/>
      <w:lvlJc w:val="left"/>
      <w:pPr>
        <w:tabs>
          <w:tab w:val="num" w:pos="10800"/>
        </w:tabs>
        <w:ind w:left="10800" w:hanging="360"/>
      </w:pPr>
    </w:lvl>
    <w:lvl w:ilvl="7" w:tplc="04090019" w:tentative="1">
      <w:start w:val="1"/>
      <w:numFmt w:val="lowerLetter"/>
      <w:lvlText w:val="%8."/>
      <w:lvlJc w:val="left"/>
      <w:pPr>
        <w:tabs>
          <w:tab w:val="num" w:pos="11520"/>
        </w:tabs>
        <w:ind w:left="11520" w:hanging="360"/>
      </w:pPr>
    </w:lvl>
    <w:lvl w:ilvl="8" w:tplc="0409001B" w:tentative="1">
      <w:start w:val="1"/>
      <w:numFmt w:val="lowerRoman"/>
      <w:lvlText w:val="%9."/>
      <w:lvlJc w:val="right"/>
      <w:pPr>
        <w:tabs>
          <w:tab w:val="num" w:pos="12240"/>
        </w:tabs>
        <w:ind w:left="12240" w:hanging="180"/>
      </w:pPr>
    </w:lvl>
  </w:abstractNum>
  <w:abstractNum w:abstractNumId="6" w15:restartNumberingAfterBreak="0">
    <w:nsid w:val="19BA24C4"/>
    <w:multiLevelType w:val="multilevel"/>
    <w:tmpl w:val="55702B3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227937F3"/>
    <w:multiLevelType w:val="hybridMultilevel"/>
    <w:tmpl w:val="2FC4CD7A"/>
    <w:lvl w:ilvl="0" w:tplc="06487978">
      <w:start w:val="1"/>
      <w:numFmt w:val="decimal"/>
      <w:lvlText w:val="%1."/>
      <w:lvlJc w:val="center"/>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92322A"/>
    <w:multiLevelType w:val="multilevel"/>
    <w:tmpl w:val="A98CE68E"/>
    <w:lvl w:ilvl="0">
      <w:start w:val="1"/>
      <w:numFmt w:val="decimal"/>
      <w:suff w:val="space"/>
      <w:lvlText w:val="%1."/>
      <w:lvlJc w:val="left"/>
      <w:pPr>
        <w:ind w:left="720" w:hanging="360"/>
      </w:pPr>
      <w:rPr>
        <w:rFonts w:cs="Times New Roman"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FE638F"/>
    <w:multiLevelType w:val="hybridMultilevel"/>
    <w:tmpl w:val="33EC695A"/>
    <w:lvl w:ilvl="0" w:tplc="5B7AB2F6">
      <w:start w:val="1"/>
      <w:numFmt w:val="lowerLetter"/>
      <w:lvlText w:val="%1."/>
      <w:lvlJc w:val="left"/>
      <w:pPr>
        <w:ind w:left="720" w:hanging="363"/>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348A5E19"/>
    <w:multiLevelType w:val="hybridMultilevel"/>
    <w:tmpl w:val="65DC0862"/>
    <w:lvl w:ilvl="0" w:tplc="D48EC7D6">
      <w:numFmt w:val="bullet"/>
      <w:lvlText w:val="-"/>
      <w:lvlJc w:val="left"/>
      <w:pPr>
        <w:ind w:left="862" w:hanging="449"/>
      </w:pPr>
      <w:rPr>
        <w:rFonts w:ascii="Times New Roman" w:eastAsia="Times New Roman" w:hAnsi="Times New Roman" w:cs="Times New Roman" w:hint="default"/>
        <w:b/>
        <w:bCs/>
        <w:w w:val="99"/>
        <w:sz w:val="24"/>
        <w:szCs w:val="24"/>
        <w:lang w:val="vi" w:eastAsia="en-US" w:bidi="ar-SA"/>
      </w:rPr>
    </w:lvl>
    <w:lvl w:ilvl="1" w:tplc="F96651A8">
      <w:numFmt w:val="bullet"/>
      <w:lvlText w:val="•"/>
      <w:lvlJc w:val="left"/>
      <w:pPr>
        <w:ind w:left="1732" w:hanging="449"/>
      </w:pPr>
      <w:rPr>
        <w:rFonts w:hint="default"/>
        <w:lang w:val="vi" w:eastAsia="en-US" w:bidi="ar-SA"/>
      </w:rPr>
    </w:lvl>
    <w:lvl w:ilvl="2" w:tplc="25FA3860">
      <w:numFmt w:val="bullet"/>
      <w:lvlText w:val="•"/>
      <w:lvlJc w:val="left"/>
      <w:pPr>
        <w:ind w:left="2605" w:hanging="449"/>
      </w:pPr>
      <w:rPr>
        <w:rFonts w:hint="default"/>
        <w:lang w:val="vi" w:eastAsia="en-US" w:bidi="ar-SA"/>
      </w:rPr>
    </w:lvl>
    <w:lvl w:ilvl="3" w:tplc="068EAE28">
      <w:numFmt w:val="bullet"/>
      <w:lvlText w:val="•"/>
      <w:lvlJc w:val="left"/>
      <w:pPr>
        <w:ind w:left="3477" w:hanging="449"/>
      </w:pPr>
      <w:rPr>
        <w:rFonts w:hint="default"/>
        <w:lang w:val="vi" w:eastAsia="en-US" w:bidi="ar-SA"/>
      </w:rPr>
    </w:lvl>
    <w:lvl w:ilvl="4" w:tplc="E60027B0">
      <w:numFmt w:val="bullet"/>
      <w:lvlText w:val="•"/>
      <w:lvlJc w:val="left"/>
      <w:pPr>
        <w:ind w:left="4350" w:hanging="449"/>
      </w:pPr>
      <w:rPr>
        <w:rFonts w:hint="default"/>
        <w:lang w:val="vi" w:eastAsia="en-US" w:bidi="ar-SA"/>
      </w:rPr>
    </w:lvl>
    <w:lvl w:ilvl="5" w:tplc="D5C8E6C2">
      <w:numFmt w:val="bullet"/>
      <w:lvlText w:val="•"/>
      <w:lvlJc w:val="left"/>
      <w:pPr>
        <w:ind w:left="5223" w:hanging="449"/>
      </w:pPr>
      <w:rPr>
        <w:rFonts w:hint="default"/>
        <w:lang w:val="vi" w:eastAsia="en-US" w:bidi="ar-SA"/>
      </w:rPr>
    </w:lvl>
    <w:lvl w:ilvl="6" w:tplc="676C208E">
      <w:numFmt w:val="bullet"/>
      <w:lvlText w:val="•"/>
      <w:lvlJc w:val="left"/>
      <w:pPr>
        <w:ind w:left="6095" w:hanging="449"/>
      </w:pPr>
      <w:rPr>
        <w:rFonts w:hint="default"/>
        <w:lang w:val="vi" w:eastAsia="en-US" w:bidi="ar-SA"/>
      </w:rPr>
    </w:lvl>
    <w:lvl w:ilvl="7" w:tplc="38F44388">
      <w:numFmt w:val="bullet"/>
      <w:lvlText w:val="•"/>
      <w:lvlJc w:val="left"/>
      <w:pPr>
        <w:ind w:left="6968" w:hanging="449"/>
      </w:pPr>
      <w:rPr>
        <w:rFonts w:hint="default"/>
        <w:lang w:val="vi" w:eastAsia="en-US" w:bidi="ar-SA"/>
      </w:rPr>
    </w:lvl>
    <w:lvl w:ilvl="8" w:tplc="232EF58E">
      <w:numFmt w:val="bullet"/>
      <w:lvlText w:val="•"/>
      <w:lvlJc w:val="left"/>
      <w:pPr>
        <w:ind w:left="7841" w:hanging="449"/>
      </w:pPr>
      <w:rPr>
        <w:rFonts w:hint="default"/>
        <w:lang w:val="vi" w:eastAsia="en-US" w:bidi="ar-SA"/>
      </w:rPr>
    </w:lvl>
  </w:abstractNum>
  <w:abstractNum w:abstractNumId="11" w15:restartNumberingAfterBreak="0">
    <w:nsid w:val="36A10763"/>
    <w:multiLevelType w:val="hybridMultilevel"/>
    <w:tmpl w:val="4A04E0BC"/>
    <w:lvl w:ilvl="0" w:tplc="FFD2DE2E">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76F21F3"/>
    <w:multiLevelType w:val="hybridMultilevel"/>
    <w:tmpl w:val="4C328890"/>
    <w:lvl w:ilvl="0" w:tplc="676035C8">
      <w:start w:val="1"/>
      <w:numFmt w:val="decimal"/>
      <w:lvlText w:val="Điều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970DA"/>
    <w:multiLevelType w:val="hybridMultilevel"/>
    <w:tmpl w:val="9E604702"/>
    <w:lvl w:ilvl="0" w:tplc="E5EE81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AAC4651"/>
    <w:multiLevelType w:val="multilevel"/>
    <w:tmpl w:val="A98CE68E"/>
    <w:lvl w:ilvl="0">
      <w:start w:val="1"/>
      <w:numFmt w:val="decimal"/>
      <w:suff w:val="space"/>
      <w:lvlText w:val="%1."/>
      <w:lvlJc w:val="left"/>
      <w:pPr>
        <w:ind w:left="720" w:hanging="360"/>
      </w:pPr>
      <w:rPr>
        <w:rFonts w:cs="Times New Roman"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E771F4"/>
    <w:multiLevelType w:val="hybridMultilevel"/>
    <w:tmpl w:val="088656D4"/>
    <w:lvl w:ilvl="0" w:tplc="98CA10F2">
      <w:start w:val="1"/>
      <w:numFmt w:val="decimal"/>
      <w:suff w:val="space"/>
      <w:lvlText w:val="%1."/>
      <w:lvlJc w:val="left"/>
      <w:pPr>
        <w:ind w:left="720" w:hanging="360"/>
      </w:pPr>
      <w:rPr>
        <w:rFonts w:ascii="Times New Roman" w:eastAsia="Times New Roman" w:hAnsi="Times New Roman" w:cs="Arial"/>
      </w:rPr>
    </w:lvl>
    <w:lvl w:ilvl="1" w:tplc="9C6E9EF6">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D85310"/>
    <w:multiLevelType w:val="hybridMultilevel"/>
    <w:tmpl w:val="8EF02140"/>
    <w:lvl w:ilvl="0" w:tplc="FA566710">
      <w:start w:val="1"/>
      <w:numFmt w:val="decimal"/>
      <w:lvlText w:val="%1."/>
      <w:lvlJc w:val="left"/>
      <w:pPr>
        <w:ind w:left="216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5716E"/>
    <w:multiLevelType w:val="hybridMultilevel"/>
    <w:tmpl w:val="D5B059AE"/>
    <w:lvl w:ilvl="0" w:tplc="BA5004DC">
      <w:numFmt w:val="bullet"/>
      <w:suff w:val="space"/>
      <w:lvlText w:val="-"/>
      <w:lvlJc w:val="left"/>
      <w:pPr>
        <w:ind w:left="720" w:hanging="360"/>
      </w:pPr>
      <w:rPr>
        <w:rFonts w:ascii=".VnTime" w:eastAsia="Times New Roman" w:hAnsi=".VnTime" w:cs="Times New Roman" w:hint="default"/>
      </w:rPr>
    </w:lvl>
    <w:lvl w:ilvl="1" w:tplc="9C6E9EF6">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3257A3"/>
    <w:multiLevelType w:val="hybridMultilevel"/>
    <w:tmpl w:val="90A0BE16"/>
    <w:lvl w:ilvl="0" w:tplc="DEE8F512">
      <w:numFmt w:val="bullet"/>
      <w:lvlText w:val="-"/>
      <w:lvlJc w:val="left"/>
      <w:pPr>
        <w:ind w:left="888" w:hanging="425"/>
      </w:pPr>
      <w:rPr>
        <w:rFonts w:ascii="Times New Roman" w:eastAsia="Times New Roman" w:hAnsi="Times New Roman" w:cs="Times New Roman" w:hint="default"/>
        <w:b/>
        <w:bCs/>
        <w:w w:val="99"/>
        <w:sz w:val="24"/>
        <w:szCs w:val="24"/>
        <w:lang w:val="vi" w:eastAsia="en-US" w:bidi="ar-SA"/>
      </w:rPr>
    </w:lvl>
    <w:lvl w:ilvl="1" w:tplc="58B4706E">
      <w:numFmt w:val="bullet"/>
      <w:lvlText w:val="•"/>
      <w:lvlJc w:val="left"/>
      <w:pPr>
        <w:ind w:left="1750" w:hanging="425"/>
      </w:pPr>
      <w:rPr>
        <w:rFonts w:hint="default"/>
        <w:lang w:val="vi" w:eastAsia="en-US" w:bidi="ar-SA"/>
      </w:rPr>
    </w:lvl>
    <w:lvl w:ilvl="2" w:tplc="99840410">
      <w:numFmt w:val="bullet"/>
      <w:lvlText w:val="•"/>
      <w:lvlJc w:val="left"/>
      <w:pPr>
        <w:ind w:left="2621" w:hanging="425"/>
      </w:pPr>
      <w:rPr>
        <w:rFonts w:hint="default"/>
        <w:lang w:val="vi" w:eastAsia="en-US" w:bidi="ar-SA"/>
      </w:rPr>
    </w:lvl>
    <w:lvl w:ilvl="3" w:tplc="3C7A8AB6">
      <w:numFmt w:val="bullet"/>
      <w:lvlText w:val="•"/>
      <w:lvlJc w:val="left"/>
      <w:pPr>
        <w:ind w:left="3491" w:hanging="425"/>
      </w:pPr>
      <w:rPr>
        <w:rFonts w:hint="default"/>
        <w:lang w:val="vi" w:eastAsia="en-US" w:bidi="ar-SA"/>
      </w:rPr>
    </w:lvl>
    <w:lvl w:ilvl="4" w:tplc="0E8EB6FC">
      <w:numFmt w:val="bullet"/>
      <w:lvlText w:val="•"/>
      <w:lvlJc w:val="left"/>
      <w:pPr>
        <w:ind w:left="4362" w:hanging="425"/>
      </w:pPr>
      <w:rPr>
        <w:rFonts w:hint="default"/>
        <w:lang w:val="vi" w:eastAsia="en-US" w:bidi="ar-SA"/>
      </w:rPr>
    </w:lvl>
    <w:lvl w:ilvl="5" w:tplc="89589530">
      <w:numFmt w:val="bullet"/>
      <w:lvlText w:val="•"/>
      <w:lvlJc w:val="left"/>
      <w:pPr>
        <w:ind w:left="5233" w:hanging="425"/>
      </w:pPr>
      <w:rPr>
        <w:rFonts w:hint="default"/>
        <w:lang w:val="vi" w:eastAsia="en-US" w:bidi="ar-SA"/>
      </w:rPr>
    </w:lvl>
    <w:lvl w:ilvl="6" w:tplc="ED7AF90E">
      <w:numFmt w:val="bullet"/>
      <w:lvlText w:val="•"/>
      <w:lvlJc w:val="left"/>
      <w:pPr>
        <w:ind w:left="6103" w:hanging="425"/>
      </w:pPr>
      <w:rPr>
        <w:rFonts w:hint="default"/>
        <w:lang w:val="vi" w:eastAsia="en-US" w:bidi="ar-SA"/>
      </w:rPr>
    </w:lvl>
    <w:lvl w:ilvl="7" w:tplc="4ED0E624">
      <w:numFmt w:val="bullet"/>
      <w:lvlText w:val="•"/>
      <w:lvlJc w:val="left"/>
      <w:pPr>
        <w:ind w:left="6974" w:hanging="425"/>
      </w:pPr>
      <w:rPr>
        <w:rFonts w:hint="default"/>
        <w:lang w:val="vi" w:eastAsia="en-US" w:bidi="ar-SA"/>
      </w:rPr>
    </w:lvl>
    <w:lvl w:ilvl="8" w:tplc="9CC26CC4">
      <w:numFmt w:val="bullet"/>
      <w:lvlText w:val="•"/>
      <w:lvlJc w:val="left"/>
      <w:pPr>
        <w:ind w:left="7845" w:hanging="425"/>
      </w:pPr>
      <w:rPr>
        <w:rFonts w:hint="default"/>
        <w:lang w:val="vi" w:eastAsia="en-US" w:bidi="ar-SA"/>
      </w:rPr>
    </w:lvl>
  </w:abstractNum>
  <w:abstractNum w:abstractNumId="19" w15:restartNumberingAfterBreak="0">
    <w:nsid w:val="785B0984"/>
    <w:multiLevelType w:val="hybridMultilevel"/>
    <w:tmpl w:val="6CB4AE2C"/>
    <w:lvl w:ilvl="0" w:tplc="BF501124">
      <w:start w:val="1"/>
      <w:numFmt w:val="bullet"/>
      <w:lvlText w:val="-"/>
      <w:lvlJc w:val="left"/>
      <w:pPr>
        <w:tabs>
          <w:tab w:val="num" w:pos="720"/>
        </w:tabs>
        <w:ind w:left="720" w:hanging="360"/>
      </w:pPr>
      <w:rPr>
        <w:rFonts w:ascii="Franklin Gothic Medium" w:hAnsi="Franklin Gothic Mediu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C66476"/>
    <w:multiLevelType w:val="multilevel"/>
    <w:tmpl w:val="EC4A715C"/>
    <w:lvl w:ilvl="0">
      <w:start w:val="1"/>
      <w:numFmt w:val="upperRoman"/>
      <w:lvlText w:val="%1."/>
      <w:lvlJc w:val="left"/>
      <w:pPr>
        <w:ind w:left="862" w:hanging="540"/>
        <w:jc w:val="left"/>
      </w:pPr>
      <w:rPr>
        <w:rFonts w:ascii="Times New Roman" w:eastAsia="Times New Roman" w:hAnsi="Times New Roman" w:cs="Times New Roman" w:hint="default"/>
        <w:b/>
        <w:bCs/>
        <w:w w:val="99"/>
        <w:sz w:val="24"/>
        <w:szCs w:val="24"/>
        <w:lang w:val="vi" w:eastAsia="en-US" w:bidi="ar-SA"/>
      </w:rPr>
    </w:lvl>
    <w:lvl w:ilvl="1">
      <w:start w:val="1"/>
      <w:numFmt w:val="decimal"/>
      <w:lvlText w:val="%2."/>
      <w:lvlJc w:val="left"/>
      <w:pPr>
        <w:ind w:left="862" w:hanging="540"/>
        <w:jc w:val="left"/>
      </w:pPr>
      <w:rPr>
        <w:rFonts w:ascii="Times New Roman" w:eastAsia="Times New Roman" w:hAnsi="Times New Roman" w:cs="Times New Roman" w:hint="default"/>
        <w:b/>
        <w:bCs/>
        <w:w w:val="100"/>
        <w:sz w:val="24"/>
        <w:szCs w:val="24"/>
        <w:lang w:val="vi" w:eastAsia="en-US" w:bidi="ar-SA"/>
      </w:rPr>
    </w:lvl>
    <w:lvl w:ilvl="2">
      <w:start w:val="1"/>
      <w:numFmt w:val="decimal"/>
      <w:lvlText w:val="%2.%3."/>
      <w:lvlJc w:val="left"/>
      <w:pPr>
        <w:ind w:left="888" w:hanging="567"/>
        <w:jc w:val="left"/>
      </w:pPr>
      <w:rPr>
        <w:rFonts w:ascii="Times New Roman" w:eastAsia="Times New Roman" w:hAnsi="Times New Roman" w:cs="Times New Roman" w:hint="default"/>
        <w:b/>
        <w:bCs/>
        <w:spacing w:val="-3"/>
        <w:w w:val="100"/>
        <w:sz w:val="24"/>
        <w:szCs w:val="24"/>
        <w:lang w:val="vi" w:eastAsia="en-US" w:bidi="ar-SA"/>
      </w:rPr>
    </w:lvl>
    <w:lvl w:ilvl="3">
      <w:numFmt w:val="bullet"/>
      <w:lvlText w:val="•"/>
      <w:lvlJc w:val="left"/>
      <w:pPr>
        <w:ind w:left="2814" w:hanging="567"/>
      </w:pPr>
      <w:rPr>
        <w:rFonts w:hint="default"/>
        <w:lang w:val="vi" w:eastAsia="en-US" w:bidi="ar-SA"/>
      </w:rPr>
    </w:lvl>
    <w:lvl w:ilvl="4">
      <w:numFmt w:val="bullet"/>
      <w:lvlText w:val="•"/>
      <w:lvlJc w:val="left"/>
      <w:pPr>
        <w:ind w:left="3782" w:hanging="567"/>
      </w:pPr>
      <w:rPr>
        <w:rFonts w:hint="default"/>
        <w:lang w:val="vi" w:eastAsia="en-US" w:bidi="ar-SA"/>
      </w:rPr>
    </w:lvl>
    <w:lvl w:ilvl="5">
      <w:numFmt w:val="bullet"/>
      <w:lvlText w:val="•"/>
      <w:lvlJc w:val="left"/>
      <w:pPr>
        <w:ind w:left="4749" w:hanging="567"/>
      </w:pPr>
      <w:rPr>
        <w:rFonts w:hint="default"/>
        <w:lang w:val="vi" w:eastAsia="en-US" w:bidi="ar-SA"/>
      </w:rPr>
    </w:lvl>
    <w:lvl w:ilvl="6">
      <w:numFmt w:val="bullet"/>
      <w:lvlText w:val="•"/>
      <w:lvlJc w:val="left"/>
      <w:pPr>
        <w:ind w:left="5716" w:hanging="567"/>
      </w:pPr>
      <w:rPr>
        <w:rFonts w:hint="default"/>
        <w:lang w:val="vi" w:eastAsia="en-US" w:bidi="ar-SA"/>
      </w:rPr>
    </w:lvl>
    <w:lvl w:ilvl="7">
      <w:numFmt w:val="bullet"/>
      <w:lvlText w:val="•"/>
      <w:lvlJc w:val="left"/>
      <w:pPr>
        <w:ind w:left="6684" w:hanging="567"/>
      </w:pPr>
      <w:rPr>
        <w:rFonts w:hint="default"/>
        <w:lang w:val="vi" w:eastAsia="en-US" w:bidi="ar-SA"/>
      </w:rPr>
    </w:lvl>
    <w:lvl w:ilvl="8">
      <w:numFmt w:val="bullet"/>
      <w:lvlText w:val="•"/>
      <w:lvlJc w:val="left"/>
      <w:pPr>
        <w:ind w:left="7651" w:hanging="567"/>
      </w:pPr>
      <w:rPr>
        <w:rFonts w:hint="default"/>
        <w:lang w:val="vi" w:eastAsia="en-US" w:bidi="ar-SA"/>
      </w:rPr>
    </w:lvl>
  </w:abstractNum>
  <w:abstractNum w:abstractNumId="21" w15:restartNumberingAfterBreak="0">
    <w:nsid w:val="7A0D2660"/>
    <w:multiLevelType w:val="hybridMultilevel"/>
    <w:tmpl w:val="44B676A8"/>
    <w:lvl w:ilvl="0" w:tplc="CB9A57B0">
      <w:start w:val="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C32EDB"/>
    <w:multiLevelType w:val="hybridMultilevel"/>
    <w:tmpl w:val="33EC695A"/>
    <w:lvl w:ilvl="0" w:tplc="5B7AB2F6">
      <w:start w:val="1"/>
      <w:numFmt w:val="lowerLetter"/>
      <w:lvlText w:val="%1."/>
      <w:lvlJc w:val="left"/>
      <w:pPr>
        <w:ind w:left="720" w:hanging="363"/>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9"/>
  </w:num>
  <w:num w:numId="3">
    <w:abstractNumId w:val="3"/>
  </w:num>
  <w:num w:numId="4">
    <w:abstractNumId w:val="17"/>
  </w:num>
  <w:num w:numId="5">
    <w:abstractNumId w:val="14"/>
  </w:num>
  <w:num w:numId="6">
    <w:abstractNumId w:val="9"/>
  </w:num>
  <w:num w:numId="7">
    <w:abstractNumId w:val="8"/>
  </w:num>
  <w:num w:numId="8">
    <w:abstractNumId w:val="6"/>
  </w:num>
  <w:num w:numId="9">
    <w:abstractNumId w:val="22"/>
  </w:num>
  <w:num w:numId="10">
    <w:abstractNumId w:val="2"/>
  </w:num>
  <w:num w:numId="11">
    <w:abstractNumId w:val="5"/>
  </w:num>
  <w:num w:numId="12">
    <w:abstractNumId w:val="11"/>
  </w:num>
  <w:num w:numId="13">
    <w:abstractNumId w:val="12"/>
  </w:num>
  <w:num w:numId="14">
    <w:abstractNumId w:val="15"/>
  </w:num>
  <w:num w:numId="15">
    <w:abstractNumId w:val="21"/>
  </w:num>
  <w:num w:numId="16">
    <w:abstractNumId w:val="16"/>
  </w:num>
  <w:num w:numId="17">
    <w:abstractNumId w:val="10"/>
  </w:num>
  <w:num w:numId="18">
    <w:abstractNumId w:val="20"/>
  </w:num>
  <w:num w:numId="19">
    <w:abstractNumId w:val="18"/>
  </w:num>
  <w:num w:numId="20">
    <w:abstractNumId w:val="13"/>
  </w:num>
  <w:num w:numId="21">
    <w:abstractNumId w:val="1"/>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30D"/>
    <w:rsid w:val="0000261F"/>
    <w:rsid w:val="00017C74"/>
    <w:rsid w:val="0003007D"/>
    <w:rsid w:val="00071189"/>
    <w:rsid w:val="000847D7"/>
    <w:rsid w:val="000864C8"/>
    <w:rsid w:val="000958CC"/>
    <w:rsid w:val="000968F9"/>
    <w:rsid w:val="000C1FBC"/>
    <w:rsid w:val="000D1FBA"/>
    <w:rsid w:val="000E3A14"/>
    <w:rsid w:val="000E7D43"/>
    <w:rsid w:val="000F6566"/>
    <w:rsid w:val="0012575B"/>
    <w:rsid w:val="00145845"/>
    <w:rsid w:val="00165730"/>
    <w:rsid w:val="00187FE0"/>
    <w:rsid w:val="00193CE4"/>
    <w:rsid w:val="001A0F55"/>
    <w:rsid w:val="001A5018"/>
    <w:rsid w:val="001A5229"/>
    <w:rsid w:val="001C48AF"/>
    <w:rsid w:val="001D0843"/>
    <w:rsid w:val="001D7666"/>
    <w:rsid w:val="001E0C55"/>
    <w:rsid w:val="001E47DB"/>
    <w:rsid w:val="001F5313"/>
    <w:rsid w:val="00217B69"/>
    <w:rsid w:val="002433B2"/>
    <w:rsid w:val="002433D3"/>
    <w:rsid w:val="00254349"/>
    <w:rsid w:val="002756A7"/>
    <w:rsid w:val="002A44E2"/>
    <w:rsid w:val="002B5A54"/>
    <w:rsid w:val="002D221E"/>
    <w:rsid w:val="002D5B45"/>
    <w:rsid w:val="002E044B"/>
    <w:rsid w:val="002E1832"/>
    <w:rsid w:val="0032565D"/>
    <w:rsid w:val="003415C6"/>
    <w:rsid w:val="003418F0"/>
    <w:rsid w:val="00347249"/>
    <w:rsid w:val="003511F3"/>
    <w:rsid w:val="00356868"/>
    <w:rsid w:val="00367BC7"/>
    <w:rsid w:val="00371151"/>
    <w:rsid w:val="00373CAF"/>
    <w:rsid w:val="00377839"/>
    <w:rsid w:val="00391220"/>
    <w:rsid w:val="003C0893"/>
    <w:rsid w:val="003C6412"/>
    <w:rsid w:val="003D2D4A"/>
    <w:rsid w:val="00405C1B"/>
    <w:rsid w:val="00417BB2"/>
    <w:rsid w:val="00417C3D"/>
    <w:rsid w:val="00475534"/>
    <w:rsid w:val="00482BD3"/>
    <w:rsid w:val="00484342"/>
    <w:rsid w:val="00484531"/>
    <w:rsid w:val="00492481"/>
    <w:rsid w:val="00497B1F"/>
    <w:rsid w:val="004C16C0"/>
    <w:rsid w:val="004F19AD"/>
    <w:rsid w:val="00511679"/>
    <w:rsid w:val="005237C5"/>
    <w:rsid w:val="00543FDC"/>
    <w:rsid w:val="00544BE7"/>
    <w:rsid w:val="00557811"/>
    <w:rsid w:val="00576662"/>
    <w:rsid w:val="005858CB"/>
    <w:rsid w:val="005B0E75"/>
    <w:rsid w:val="005B6044"/>
    <w:rsid w:val="005D40A3"/>
    <w:rsid w:val="005D51BA"/>
    <w:rsid w:val="005D68A0"/>
    <w:rsid w:val="005D7A4E"/>
    <w:rsid w:val="0062075A"/>
    <w:rsid w:val="00622F2F"/>
    <w:rsid w:val="00623D8D"/>
    <w:rsid w:val="00657684"/>
    <w:rsid w:val="00660330"/>
    <w:rsid w:val="00683A66"/>
    <w:rsid w:val="006B197B"/>
    <w:rsid w:val="006B7F11"/>
    <w:rsid w:val="006C43A7"/>
    <w:rsid w:val="006C6D65"/>
    <w:rsid w:val="00706691"/>
    <w:rsid w:val="00707677"/>
    <w:rsid w:val="00710A5F"/>
    <w:rsid w:val="00742034"/>
    <w:rsid w:val="0079677D"/>
    <w:rsid w:val="00796DA9"/>
    <w:rsid w:val="007B0CD4"/>
    <w:rsid w:val="007B33AF"/>
    <w:rsid w:val="007B3AEE"/>
    <w:rsid w:val="00830982"/>
    <w:rsid w:val="00834323"/>
    <w:rsid w:val="00886C33"/>
    <w:rsid w:val="008960BD"/>
    <w:rsid w:val="008B1D82"/>
    <w:rsid w:val="008B53DD"/>
    <w:rsid w:val="008C7FF6"/>
    <w:rsid w:val="008E63D3"/>
    <w:rsid w:val="008F3263"/>
    <w:rsid w:val="009079DE"/>
    <w:rsid w:val="00907A4F"/>
    <w:rsid w:val="00924A2B"/>
    <w:rsid w:val="009341B7"/>
    <w:rsid w:val="0094346A"/>
    <w:rsid w:val="009505C8"/>
    <w:rsid w:val="00952052"/>
    <w:rsid w:val="0096653A"/>
    <w:rsid w:val="009751AD"/>
    <w:rsid w:val="00976422"/>
    <w:rsid w:val="009855E7"/>
    <w:rsid w:val="00995644"/>
    <w:rsid w:val="009A0560"/>
    <w:rsid w:val="009B7A79"/>
    <w:rsid w:val="009C75B4"/>
    <w:rsid w:val="00A16AAA"/>
    <w:rsid w:val="00A36234"/>
    <w:rsid w:val="00A77D01"/>
    <w:rsid w:val="00A942F7"/>
    <w:rsid w:val="00AA3BDD"/>
    <w:rsid w:val="00AB360E"/>
    <w:rsid w:val="00AB3B82"/>
    <w:rsid w:val="00AC6532"/>
    <w:rsid w:val="00AC670A"/>
    <w:rsid w:val="00AD4AD7"/>
    <w:rsid w:val="00AF575B"/>
    <w:rsid w:val="00B10D20"/>
    <w:rsid w:val="00B24035"/>
    <w:rsid w:val="00B43A9B"/>
    <w:rsid w:val="00B47CDE"/>
    <w:rsid w:val="00B56AC1"/>
    <w:rsid w:val="00B67E18"/>
    <w:rsid w:val="00B726EB"/>
    <w:rsid w:val="00B75B29"/>
    <w:rsid w:val="00B95BDC"/>
    <w:rsid w:val="00BB0C75"/>
    <w:rsid w:val="00BB2581"/>
    <w:rsid w:val="00BB30DA"/>
    <w:rsid w:val="00BC4F61"/>
    <w:rsid w:val="00BD663F"/>
    <w:rsid w:val="00BE62E4"/>
    <w:rsid w:val="00BE7AD2"/>
    <w:rsid w:val="00BF3F52"/>
    <w:rsid w:val="00BF64D5"/>
    <w:rsid w:val="00C12196"/>
    <w:rsid w:val="00C122A8"/>
    <w:rsid w:val="00C17D28"/>
    <w:rsid w:val="00C2142D"/>
    <w:rsid w:val="00C22CAC"/>
    <w:rsid w:val="00C30478"/>
    <w:rsid w:val="00C33794"/>
    <w:rsid w:val="00C5266E"/>
    <w:rsid w:val="00C7074F"/>
    <w:rsid w:val="00C76516"/>
    <w:rsid w:val="00CA658B"/>
    <w:rsid w:val="00CD7FAE"/>
    <w:rsid w:val="00CF0920"/>
    <w:rsid w:val="00CF130D"/>
    <w:rsid w:val="00CF55A7"/>
    <w:rsid w:val="00CF77EB"/>
    <w:rsid w:val="00D02F53"/>
    <w:rsid w:val="00D038F9"/>
    <w:rsid w:val="00D1113F"/>
    <w:rsid w:val="00D11E15"/>
    <w:rsid w:val="00D42B1F"/>
    <w:rsid w:val="00D61009"/>
    <w:rsid w:val="00D90A9F"/>
    <w:rsid w:val="00DA154D"/>
    <w:rsid w:val="00DA36EA"/>
    <w:rsid w:val="00DC0CD2"/>
    <w:rsid w:val="00DD6DCD"/>
    <w:rsid w:val="00DE0347"/>
    <w:rsid w:val="00DE739F"/>
    <w:rsid w:val="00E02DD1"/>
    <w:rsid w:val="00E06FAA"/>
    <w:rsid w:val="00E3016E"/>
    <w:rsid w:val="00E30F7C"/>
    <w:rsid w:val="00E32834"/>
    <w:rsid w:val="00E50F6C"/>
    <w:rsid w:val="00E75EAF"/>
    <w:rsid w:val="00E834CC"/>
    <w:rsid w:val="00E876C8"/>
    <w:rsid w:val="00E905D3"/>
    <w:rsid w:val="00E9129F"/>
    <w:rsid w:val="00EA2EEF"/>
    <w:rsid w:val="00EA58FD"/>
    <w:rsid w:val="00EA5F92"/>
    <w:rsid w:val="00EA6D0F"/>
    <w:rsid w:val="00EA7120"/>
    <w:rsid w:val="00EB1087"/>
    <w:rsid w:val="00EC079A"/>
    <w:rsid w:val="00EE2B98"/>
    <w:rsid w:val="00EE5054"/>
    <w:rsid w:val="00F01D86"/>
    <w:rsid w:val="00F12395"/>
    <w:rsid w:val="00F1693B"/>
    <w:rsid w:val="00F20B80"/>
    <w:rsid w:val="00F25860"/>
    <w:rsid w:val="00F404D9"/>
    <w:rsid w:val="00F54EAD"/>
    <w:rsid w:val="00F57D92"/>
    <w:rsid w:val="00F6310D"/>
    <w:rsid w:val="00F67B67"/>
    <w:rsid w:val="00F9606B"/>
    <w:rsid w:val="00FA2B1B"/>
    <w:rsid w:val="00FB400E"/>
    <w:rsid w:val="00FD024E"/>
    <w:rsid w:val="00FE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EDD9"/>
  <w15:chartTrackingRefBased/>
  <w15:docId w15:val="{EB9C84AB-FBF5-3246-A6DF-6A4C4A55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30D"/>
    <w:rPr>
      <w:rFonts w:ascii="Times New Roman" w:eastAsia="Times New Roman" w:hAnsi="Times New Roman" w:cs="Arial"/>
      <w:sz w:val="28"/>
      <w:szCs w:val="28"/>
    </w:rPr>
  </w:style>
  <w:style w:type="paragraph" w:styleId="Heading2">
    <w:name w:val="heading 2"/>
    <w:basedOn w:val="Normal"/>
    <w:link w:val="Heading2Char"/>
    <w:uiPriority w:val="1"/>
    <w:qFormat/>
    <w:rsid w:val="002E044B"/>
    <w:pPr>
      <w:widowControl w:val="0"/>
      <w:autoSpaceDE w:val="0"/>
      <w:autoSpaceDN w:val="0"/>
      <w:spacing w:before="125"/>
      <w:ind w:left="861" w:hanging="540"/>
      <w:jc w:val="both"/>
      <w:outlineLvl w:val="1"/>
    </w:pPr>
    <w:rPr>
      <w:rFonts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130D"/>
    <w:rPr>
      <w:rFonts w:ascii=".VnTimeH" w:hAnsi=".VnTimeH" w:cs="Times New Roman"/>
      <w:sz w:val="20"/>
      <w:szCs w:val="20"/>
    </w:rPr>
  </w:style>
  <w:style w:type="character" w:customStyle="1" w:styleId="BodyTextChar">
    <w:name w:val="Body Text Char"/>
    <w:basedOn w:val="DefaultParagraphFont"/>
    <w:link w:val="BodyText"/>
    <w:rsid w:val="00CF130D"/>
    <w:rPr>
      <w:rFonts w:ascii=".VnTimeH" w:eastAsia="Times New Roman" w:hAnsi=".VnTimeH" w:cs="Times New Roman"/>
      <w:sz w:val="20"/>
      <w:szCs w:val="20"/>
      <w:lang w:val="en-US"/>
    </w:rPr>
  </w:style>
  <w:style w:type="paragraph" w:styleId="Header">
    <w:name w:val="header"/>
    <w:basedOn w:val="Normal"/>
    <w:link w:val="HeaderChar"/>
    <w:uiPriority w:val="99"/>
    <w:rsid w:val="00CF130D"/>
    <w:pPr>
      <w:tabs>
        <w:tab w:val="center" w:pos="4320"/>
        <w:tab w:val="right" w:pos="8640"/>
      </w:tabs>
    </w:pPr>
  </w:style>
  <w:style w:type="character" w:customStyle="1" w:styleId="HeaderChar">
    <w:name w:val="Header Char"/>
    <w:basedOn w:val="DefaultParagraphFont"/>
    <w:link w:val="Header"/>
    <w:uiPriority w:val="99"/>
    <w:rsid w:val="00CF130D"/>
    <w:rPr>
      <w:rFonts w:ascii="Times New Roman" w:eastAsia="Times New Roman" w:hAnsi="Times New Roman" w:cs="Arial"/>
      <w:sz w:val="28"/>
      <w:szCs w:val="28"/>
      <w:lang w:val="en-US"/>
    </w:rPr>
  </w:style>
  <w:style w:type="paragraph" w:styleId="ListParagraph">
    <w:name w:val="List Paragraph"/>
    <w:basedOn w:val="Normal"/>
    <w:uiPriority w:val="1"/>
    <w:qFormat/>
    <w:rsid w:val="00CF130D"/>
    <w:pPr>
      <w:ind w:left="720"/>
      <w:contextualSpacing/>
    </w:pPr>
  </w:style>
  <w:style w:type="paragraph" w:styleId="Footer">
    <w:name w:val="footer"/>
    <w:basedOn w:val="Normal"/>
    <w:link w:val="FooterChar"/>
    <w:uiPriority w:val="99"/>
    <w:unhideWhenUsed/>
    <w:rsid w:val="00CF130D"/>
    <w:pPr>
      <w:tabs>
        <w:tab w:val="center" w:pos="4680"/>
        <w:tab w:val="right" w:pos="9360"/>
      </w:tabs>
    </w:pPr>
  </w:style>
  <w:style w:type="character" w:customStyle="1" w:styleId="FooterChar">
    <w:name w:val="Footer Char"/>
    <w:basedOn w:val="DefaultParagraphFont"/>
    <w:link w:val="Footer"/>
    <w:uiPriority w:val="99"/>
    <w:rsid w:val="00CF130D"/>
    <w:rPr>
      <w:rFonts w:ascii="Times New Roman" w:eastAsia="Times New Roman" w:hAnsi="Times New Roman" w:cs="Arial"/>
      <w:sz w:val="28"/>
      <w:szCs w:val="28"/>
      <w:lang w:val="en-US"/>
    </w:rPr>
  </w:style>
  <w:style w:type="character" w:styleId="PageNumber">
    <w:name w:val="page number"/>
    <w:basedOn w:val="DefaultParagraphFont"/>
    <w:uiPriority w:val="99"/>
    <w:semiHidden/>
    <w:unhideWhenUsed/>
    <w:rsid w:val="00CF130D"/>
  </w:style>
  <w:style w:type="paragraph" w:styleId="BodyTextIndent">
    <w:name w:val="Body Text Indent"/>
    <w:basedOn w:val="Normal"/>
    <w:link w:val="BodyTextIndentChar"/>
    <w:uiPriority w:val="99"/>
    <w:semiHidden/>
    <w:unhideWhenUsed/>
    <w:rsid w:val="00511679"/>
    <w:pPr>
      <w:spacing w:after="120"/>
      <w:ind w:left="360"/>
    </w:pPr>
  </w:style>
  <w:style w:type="character" w:customStyle="1" w:styleId="BodyTextIndentChar">
    <w:name w:val="Body Text Indent Char"/>
    <w:basedOn w:val="DefaultParagraphFont"/>
    <w:link w:val="BodyTextIndent"/>
    <w:uiPriority w:val="99"/>
    <w:semiHidden/>
    <w:rsid w:val="00511679"/>
    <w:rPr>
      <w:rFonts w:ascii="Times New Roman" w:eastAsia="Times New Roman" w:hAnsi="Times New Roman" w:cs="Arial"/>
      <w:sz w:val="28"/>
      <w:szCs w:val="28"/>
    </w:rPr>
  </w:style>
  <w:style w:type="table" w:styleId="TableGrid">
    <w:name w:val="Table Grid"/>
    <w:basedOn w:val="TableNormal"/>
    <w:uiPriority w:val="39"/>
    <w:rsid w:val="00A3623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6234"/>
    <w:pPr>
      <w:spacing w:before="100" w:beforeAutospacing="1" w:after="100" w:afterAutospacing="1"/>
    </w:pPr>
    <w:rPr>
      <w:rFonts w:eastAsia="SimSun" w:cs="Times New Roman"/>
      <w:sz w:val="24"/>
      <w:szCs w:val="24"/>
      <w:lang w:eastAsia="zh-CN"/>
    </w:rPr>
  </w:style>
  <w:style w:type="character" w:customStyle="1" w:styleId="eop">
    <w:name w:val="eop"/>
    <w:basedOn w:val="DefaultParagraphFont"/>
    <w:rsid w:val="00AB3B82"/>
  </w:style>
  <w:style w:type="paragraph" w:styleId="CommentText">
    <w:name w:val="annotation text"/>
    <w:basedOn w:val="Normal"/>
    <w:link w:val="CommentTextChar"/>
    <w:unhideWhenUsed/>
    <w:rsid w:val="00AB3B82"/>
    <w:rPr>
      <w:rFonts w:cs="Times New Roman"/>
      <w:sz w:val="20"/>
      <w:szCs w:val="20"/>
    </w:rPr>
  </w:style>
  <w:style w:type="character" w:customStyle="1" w:styleId="CommentTextChar">
    <w:name w:val="Comment Text Char"/>
    <w:basedOn w:val="DefaultParagraphFont"/>
    <w:link w:val="CommentText"/>
    <w:rsid w:val="00AB3B8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47C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CDE"/>
    <w:rPr>
      <w:rFonts w:ascii="Segoe UI" w:eastAsia="Times New Roman" w:hAnsi="Segoe UI" w:cs="Segoe UI"/>
      <w:sz w:val="18"/>
      <w:szCs w:val="18"/>
    </w:rPr>
  </w:style>
  <w:style w:type="character" w:customStyle="1" w:styleId="Heading2Char">
    <w:name w:val="Heading 2 Char"/>
    <w:basedOn w:val="DefaultParagraphFont"/>
    <w:link w:val="Heading2"/>
    <w:uiPriority w:val="1"/>
    <w:rsid w:val="002E044B"/>
    <w:rPr>
      <w:rFonts w:ascii="Times New Roman" w:eastAsia="Times New Roman" w:hAnsi="Times New Roman" w:cs="Times New Roman"/>
      <w:b/>
      <w:bCs/>
      <w:lang w:val="vi"/>
    </w:rPr>
  </w:style>
  <w:style w:type="paragraph" w:styleId="Revision">
    <w:name w:val="Revision"/>
    <w:hidden/>
    <w:uiPriority w:val="99"/>
    <w:semiHidden/>
    <w:rsid w:val="00347249"/>
    <w:rPr>
      <w:rFonts w:ascii="Times New Roman" w:eastAsia="Times New Roman" w:hAnsi="Times New Roman" w:cs="Arial"/>
      <w:sz w:val="28"/>
      <w:szCs w:val="28"/>
    </w:rPr>
  </w:style>
  <w:style w:type="paragraph" w:styleId="BodyText2">
    <w:name w:val="Body Text 2"/>
    <w:basedOn w:val="Normal"/>
    <w:link w:val="BodyText2Char"/>
    <w:uiPriority w:val="99"/>
    <w:semiHidden/>
    <w:unhideWhenUsed/>
    <w:rsid w:val="00347249"/>
    <w:pPr>
      <w:spacing w:after="120" w:line="480" w:lineRule="auto"/>
    </w:pPr>
  </w:style>
  <w:style w:type="character" w:customStyle="1" w:styleId="BodyText2Char">
    <w:name w:val="Body Text 2 Char"/>
    <w:basedOn w:val="DefaultParagraphFont"/>
    <w:link w:val="BodyText2"/>
    <w:uiPriority w:val="99"/>
    <w:semiHidden/>
    <w:rsid w:val="00347249"/>
    <w:rPr>
      <w:rFonts w:ascii="Times New Roman" w:eastAsia="Times New Roman" w:hAnsi="Times New Roman"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4810">
      <w:bodyDiv w:val="1"/>
      <w:marLeft w:val="0"/>
      <w:marRight w:val="0"/>
      <w:marTop w:val="0"/>
      <w:marBottom w:val="0"/>
      <w:divBdr>
        <w:top w:val="none" w:sz="0" w:space="0" w:color="auto"/>
        <w:left w:val="none" w:sz="0" w:space="0" w:color="auto"/>
        <w:bottom w:val="none" w:sz="0" w:space="0" w:color="auto"/>
        <w:right w:val="none" w:sz="0" w:space="0" w:color="auto"/>
      </w:divBdr>
    </w:div>
    <w:div w:id="167549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D5E39998B9074790384DEFAFA5BCE5" ma:contentTypeVersion="15" ma:contentTypeDescription="Create a new document." ma:contentTypeScope="" ma:versionID="f7d85148ecaa38d99ef5406942096b3c">
  <xsd:schema xmlns:xsd="http://www.w3.org/2001/XMLSchema" xmlns:xs="http://www.w3.org/2001/XMLSchema" xmlns:p="http://schemas.microsoft.com/office/2006/metadata/properties" xmlns:ns2="92513791-81de-48ee-ac79-200c951880f4" xmlns:ns3="8caff182-97fa-4936-aef8-a146b51f9441" targetNamespace="http://schemas.microsoft.com/office/2006/metadata/properties" ma:root="true" ma:fieldsID="70460ad75b06bd90e2e92441147dc784" ns2:_="" ns3:_="">
    <xsd:import namespace="92513791-81de-48ee-ac79-200c951880f4"/>
    <xsd:import namespace="8caff182-97fa-4936-aef8-a146b51f9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13791-81de-48ee-ac79-200c95188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22d2a9f-2960-43d1-882e-563b3d694b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aff182-97fa-4936-aef8-a146b51f94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afb4fd-2949-497c-b143-93d697c3b75f}" ma:internalName="TaxCatchAll" ma:showField="CatchAllData" ma:web="8caff182-97fa-4936-aef8-a146b51f9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aff182-97fa-4936-aef8-a146b51f9441" xsi:nil="true"/>
    <lcf76f155ced4ddcb4097134ff3c332f xmlns="92513791-81de-48ee-ac79-200c951880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BC51E6-695F-4A08-8DFB-8A9C6CFDA27F}">
  <ds:schemaRefs>
    <ds:schemaRef ds:uri="http://schemas.microsoft.com/sharepoint/v3/contenttype/forms"/>
  </ds:schemaRefs>
</ds:datastoreItem>
</file>

<file path=customXml/itemProps2.xml><?xml version="1.0" encoding="utf-8"?>
<ds:datastoreItem xmlns:ds="http://schemas.openxmlformats.org/officeDocument/2006/customXml" ds:itemID="{4C530905-9E7D-4D0A-84DA-EE456FD25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13791-81de-48ee-ac79-200c951880f4"/>
    <ds:schemaRef ds:uri="8caff182-97fa-4936-aef8-a146b51f9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D8C0BC-62F6-452E-B44A-8477944D43B1}">
  <ds:schemaRefs>
    <ds:schemaRef ds:uri="http://schemas.microsoft.com/office/2006/metadata/properties"/>
    <ds:schemaRef ds:uri="http://schemas.microsoft.com/office/infopath/2007/PartnerControls"/>
    <ds:schemaRef ds:uri="8caff182-97fa-4936-aef8-a146b51f9441"/>
    <ds:schemaRef ds:uri="92513791-81de-48ee-ac79-200c951880f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Nguyen</dc:creator>
  <cp:lastModifiedBy>Lương Thị Hiền</cp:lastModifiedBy>
  <cp:revision>4</cp:revision>
  <dcterms:created xsi:type="dcterms:W3CDTF">2023-12-22T10:07:00Z</dcterms:created>
  <dcterms:modified xsi:type="dcterms:W3CDTF">2023-12-22T10:20:00Z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0x010100ACD5E39998B9074790384DEFAFA5BCE5</vt:lpwstr>
  </property>
</Properties>
</file>