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0" w:type="dxa"/>
        <w:tblInd w:w="108" w:type="dxa"/>
        <w:tblLook w:val="0000" w:firstRow="0" w:lastRow="0" w:firstColumn="0" w:lastColumn="0" w:noHBand="0" w:noVBand="0"/>
      </w:tblPr>
      <w:tblGrid>
        <w:gridCol w:w="3119"/>
        <w:gridCol w:w="6031"/>
      </w:tblGrid>
      <w:tr w:rsidR="00293DF7" w:rsidRPr="000578F3" w14:paraId="32105DD0" w14:textId="77777777" w:rsidTr="00AF1BB9">
        <w:trPr>
          <w:trHeight w:val="1271"/>
        </w:trPr>
        <w:tc>
          <w:tcPr>
            <w:tcW w:w="3119" w:type="dxa"/>
          </w:tcPr>
          <w:p w14:paraId="462A8122" w14:textId="77777777" w:rsidR="00293DF7" w:rsidRPr="000578F3" w:rsidRDefault="00293DF7" w:rsidP="00AF1BB9">
            <w:pPr>
              <w:jc w:val="center"/>
              <w:rPr>
                <w:b/>
                <w:color w:val="000000" w:themeColor="text1"/>
                <w:sz w:val="26"/>
                <w:szCs w:val="26"/>
              </w:rPr>
            </w:pPr>
            <w:r w:rsidRPr="000578F3">
              <w:rPr>
                <w:b/>
                <w:color w:val="000000" w:themeColor="text1"/>
                <w:sz w:val="26"/>
                <w:szCs w:val="26"/>
              </w:rPr>
              <w:t>CÔNG TY CỔ PHẦN</w:t>
            </w:r>
          </w:p>
          <w:p w14:paraId="67A8E119" w14:textId="77777777" w:rsidR="00293DF7" w:rsidRPr="000578F3" w:rsidRDefault="00293DF7" w:rsidP="00AF1BB9">
            <w:pPr>
              <w:jc w:val="center"/>
              <w:rPr>
                <w:b/>
                <w:color w:val="000000" w:themeColor="text1"/>
                <w:sz w:val="26"/>
                <w:szCs w:val="26"/>
              </w:rPr>
            </w:pPr>
            <w:r w:rsidRPr="000578F3">
              <w:rPr>
                <w:b/>
                <w:color w:val="000000" w:themeColor="text1"/>
                <w:sz w:val="26"/>
                <w:szCs w:val="26"/>
              </w:rPr>
              <w:t>TẬP ĐOÀN HIPT</w:t>
            </w:r>
          </w:p>
          <w:p w14:paraId="1710B3B1" w14:textId="425C2C79" w:rsidR="00E57963" w:rsidRPr="000578F3" w:rsidRDefault="00E57963" w:rsidP="00AF1BB9">
            <w:pPr>
              <w:jc w:val="center"/>
              <w:rPr>
                <w:i/>
                <w:color w:val="000000" w:themeColor="text1"/>
                <w:sz w:val="26"/>
                <w:szCs w:val="26"/>
              </w:rPr>
            </w:pPr>
            <w:r w:rsidRPr="000578F3">
              <w:rPr>
                <w:i/>
                <w:noProof/>
                <w:color w:val="000000" w:themeColor="text1"/>
                <w:sz w:val="26"/>
                <w:szCs w:val="26"/>
                <w14:ligatures w14:val="standardContextual"/>
              </w:rPr>
              <mc:AlternateContent>
                <mc:Choice Requires="wps">
                  <w:drawing>
                    <wp:anchor distT="0" distB="0" distL="114300" distR="114300" simplePos="0" relativeHeight="251659264" behindDoc="0" locked="0" layoutInCell="1" allowOverlap="1" wp14:anchorId="5EF69C69" wp14:editId="0C074213">
                      <wp:simplePos x="0" y="0"/>
                      <wp:positionH relativeFrom="column">
                        <wp:posOffset>140335</wp:posOffset>
                      </wp:positionH>
                      <wp:positionV relativeFrom="paragraph">
                        <wp:posOffset>78740</wp:posOffset>
                      </wp:positionV>
                      <wp:extent cx="1463040" cy="0"/>
                      <wp:effectExtent l="0" t="0" r="0" b="0"/>
                      <wp:wrapNone/>
                      <wp:docPr id="1271822695" name="Straight Connector 1"/>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EDAFB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5pt,6.2pt" to="126.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dDmQEAAIgDAAAOAAAAZHJzL2Uyb0RvYy54bWysU8tu2zAQvBfoPxC815LTI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" strokecolor="black [3200]" strokeweight=".5pt">
                      <v:stroke joinstyle="miter"/>
                    </v:line>
                  </w:pict>
                </mc:Fallback>
              </mc:AlternateContent>
            </w:r>
          </w:p>
          <w:p w14:paraId="58A24337" w14:textId="34D629DC" w:rsidR="00293DF7" w:rsidRPr="000578F3" w:rsidRDefault="00293DF7" w:rsidP="00AF1BB9">
            <w:pPr>
              <w:jc w:val="center"/>
              <w:rPr>
                <w:iCs/>
                <w:color w:val="000000" w:themeColor="text1"/>
                <w:sz w:val="26"/>
                <w:szCs w:val="26"/>
              </w:rPr>
            </w:pPr>
            <w:r w:rsidRPr="000578F3">
              <w:rPr>
                <w:iCs/>
                <w:color w:val="000000" w:themeColor="text1"/>
                <w:sz w:val="26"/>
                <w:szCs w:val="26"/>
              </w:rPr>
              <w:t>Số:</w:t>
            </w:r>
            <w:r w:rsidR="00E57963" w:rsidRPr="000578F3">
              <w:rPr>
                <w:iCs/>
                <w:color w:val="000000" w:themeColor="text1"/>
                <w:sz w:val="26"/>
                <w:szCs w:val="26"/>
              </w:rPr>
              <w:t xml:space="preserve">       </w:t>
            </w:r>
            <w:r w:rsidRPr="000578F3">
              <w:rPr>
                <w:iCs/>
                <w:color w:val="000000" w:themeColor="text1"/>
                <w:sz w:val="26"/>
                <w:szCs w:val="26"/>
              </w:rPr>
              <w:t>/NQ/ĐHĐCĐ/HIPT</w:t>
            </w:r>
          </w:p>
        </w:tc>
        <w:tc>
          <w:tcPr>
            <w:tcW w:w="6031" w:type="dxa"/>
          </w:tcPr>
          <w:p w14:paraId="63F97004" w14:textId="77777777" w:rsidR="00293DF7" w:rsidRPr="000578F3" w:rsidRDefault="00293DF7" w:rsidP="00AF1BB9">
            <w:pPr>
              <w:keepNext/>
              <w:spacing w:before="60"/>
              <w:jc w:val="center"/>
              <w:outlineLvl w:val="2"/>
              <w:rPr>
                <w:b/>
                <w:color w:val="000000" w:themeColor="text1"/>
                <w:sz w:val="26"/>
                <w:szCs w:val="26"/>
              </w:rPr>
            </w:pPr>
            <w:r w:rsidRPr="000578F3">
              <w:rPr>
                <w:b/>
                <w:color w:val="000000" w:themeColor="text1"/>
                <w:sz w:val="26"/>
                <w:szCs w:val="26"/>
              </w:rPr>
              <w:t>CỘNG HOÀ XÃ HỘI CHỦ NGHĨA VIỆT NAM</w:t>
            </w:r>
          </w:p>
          <w:p w14:paraId="734B3DE4" w14:textId="77777777" w:rsidR="00293DF7" w:rsidRPr="000578F3" w:rsidRDefault="00293DF7" w:rsidP="00AF1BB9">
            <w:pPr>
              <w:jc w:val="center"/>
              <w:rPr>
                <w:b/>
                <w:bCs/>
                <w:iCs/>
                <w:color w:val="000000" w:themeColor="text1"/>
                <w:sz w:val="26"/>
                <w:szCs w:val="26"/>
              </w:rPr>
            </w:pPr>
            <w:r w:rsidRPr="000578F3">
              <w:rPr>
                <w:b/>
                <w:bCs/>
                <w:iCs/>
                <w:color w:val="000000" w:themeColor="text1"/>
                <w:sz w:val="26"/>
                <w:szCs w:val="26"/>
              </w:rPr>
              <w:t>Độc lập - Tự do - Hạnh phúc</w:t>
            </w:r>
          </w:p>
          <w:p w14:paraId="0C7B7906" w14:textId="7DC0076B" w:rsidR="00293DF7" w:rsidRPr="000578F3" w:rsidRDefault="00E57963" w:rsidP="00AF1BB9">
            <w:pPr>
              <w:keepNext/>
              <w:jc w:val="right"/>
              <w:outlineLvl w:val="0"/>
              <w:rPr>
                <w:bCs/>
                <w:i/>
                <w:iCs/>
                <w:color w:val="000000" w:themeColor="text1"/>
                <w:sz w:val="26"/>
                <w:szCs w:val="26"/>
              </w:rPr>
            </w:pPr>
            <w:r w:rsidRPr="000578F3">
              <w:rPr>
                <w:i/>
                <w:noProof/>
                <w:color w:val="000000" w:themeColor="text1"/>
                <w:sz w:val="26"/>
                <w:szCs w:val="26"/>
                <w14:ligatures w14:val="standardContextual"/>
              </w:rPr>
              <mc:AlternateContent>
                <mc:Choice Requires="wps">
                  <w:drawing>
                    <wp:anchor distT="0" distB="0" distL="114300" distR="114300" simplePos="0" relativeHeight="251661312" behindDoc="0" locked="0" layoutInCell="1" allowOverlap="1" wp14:anchorId="1813EF07" wp14:editId="6E64ED33">
                      <wp:simplePos x="0" y="0"/>
                      <wp:positionH relativeFrom="column">
                        <wp:posOffset>1078230</wp:posOffset>
                      </wp:positionH>
                      <wp:positionV relativeFrom="paragraph">
                        <wp:posOffset>78740</wp:posOffset>
                      </wp:positionV>
                      <wp:extent cx="1463040" cy="0"/>
                      <wp:effectExtent l="0" t="0" r="0" b="0"/>
                      <wp:wrapNone/>
                      <wp:docPr id="1129399923" name="Straight Connector 1"/>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E2594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9pt,6.2pt" to="200.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dDmQEAAIgDAAAOAAAAZHJzL2Uyb0RvYy54bWysU8tu2zAQvBfoPxC815LTI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" strokecolor="black [3200]" strokeweight=".5pt">
                      <v:stroke joinstyle="miter"/>
                    </v:line>
                  </w:pict>
                </mc:Fallback>
              </mc:AlternateContent>
            </w:r>
          </w:p>
          <w:p w14:paraId="77DE9BEA" w14:textId="16599E6F" w:rsidR="00293DF7" w:rsidRPr="000578F3" w:rsidRDefault="00293DF7" w:rsidP="00AF1BB9">
            <w:pPr>
              <w:keepNext/>
              <w:jc w:val="right"/>
              <w:outlineLvl w:val="0"/>
              <w:rPr>
                <w:bCs/>
                <w:color w:val="000000" w:themeColor="text1"/>
                <w:sz w:val="26"/>
                <w:szCs w:val="26"/>
              </w:rPr>
            </w:pPr>
            <w:r w:rsidRPr="000578F3">
              <w:rPr>
                <w:bCs/>
                <w:color w:val="000000" w:themeColor="text1"/>
                <w:sz w:val="26"/>
                <w:szCs w:val="26"/>
              </w:rPr>
              <w:t>Hà Nội, ngày … tháng</w:t>
            </w:r>
            <w:r w:rsidR="00AF0181" w:rsidRPr="000578F3">
              <w:rPr>
                <w:bCs/>
                <w:color w:val="000000" w:themeColor="text1"/>
                <w:sz w:val="26"/>
                <w:szCs w:val="26"/>
              </w:rPr>
              <w:t xml:space="preserve"> </w:t>
            </w:r>
            <w:r w:rsidRPr="000578F3">
              <w:rPr>
                <w:bCs/>
                <w:color w:val="000000" w:themeColor="text1"/>
                <w:sz w:val="26"/>
                <w:szCs w:val="26"/>
              </w:rPr>
              <w:t>… năm 2024</w:t>
            </w:r>
          </w:p>
        </w:tc>
      </w:tr>
    </w:tbl>
    <w:p w14:paraId="38EBCD81" w14:textId="77777777" w:rsidR="00293DF7" w:rsidRPr="000578F3" w:rsidRDefault="00293DF7" w:rsidP="00293DF7">
      <w:pPr>
        <w:spacing w:line="288" w:lineRule="auto"/>
        <w:jc w:val="center"/>
        <w:rPr>
          <w:b/>
          <w:color w:val="000000" w:themeColor="text1"/>
          <w:sz w:val="26"/>
          <w:szCs w:val="26"/>
        </w:rPr>
      </w:pPr>
    </w:p>
    <w:p w14:paraId="493798A4" w14:textId="77777777" w:rsidR="00293DF7" w:rsidRPr="000578F3" w:rsidRDefault="00293DF7" w:rsidP="00293DF7">
      <w:pPr>
        <w:spacing w:line="288" w:lineRule="auto"/>
        <w:jc w:val="center"/>
        <w:rPr>
          <w:b/>
          <w:color w:val="000000" w:themeColor="text1"/>
          <w:sz w:val="26"/>
          <w:szCs w:val="26"/>
        </w:rPr>
      </w:pPr>
      <w:r w:rsidRPr="000578F3">
        <w:rPr>
          <w:b/>
          <w:color w:val="000000" w:themeColor="text1"/>
          <w:sz w:val="26"/>
          <w:szCs w:val="26"/>
        </w:rPr>
        <w:t>NGHỊ QUYẾT ĐẠI HỘI ĐỒNG CỔ ĐÔNG</w:t>
      </w:r>
    </w:p>
    <w:p w14:paraId="7759F92D" w14:textId="77777777" w:rsidR="00293DF7" w:rsidRPr="000578F3" w:rsidRDefault="00293DF7" w:rsidP="00AF0181">
      <w:pPr>
        <w:spacing w:before="120"/>
        <w:jc w:val="both"/>
        <w:rPr>
          <w:i/>
          <w:color w:val="000000" w:themeColor="text1"/>
          <w:sz w:val="26"/>
          <w:szCs w:val="26"/>
        </w:rPr>
      </w:pPr>
      <w:r w:rsidRPr="000578F3">
        <w:rPr>
          <w:i/>
          <w:color w:val="000000" w:themeColor="text1"/>
          <w:sz w:val="26"/>
          <w:szCs w:val="26"/>
        </w:rPr>
        <w:t>Căn cứ:</w:t>
      </w:r>
    </w:p>
    <w:p w14:paraId="000476B0" w14:textId="77777777" w:rsidR="00E57963" w:rsidRPr="000578F3" w:rsidRDefault="00E57963" w:rsidP="00AF0181">
      <w:pPr>
        <w:pStyle w:val="BodyText2"/>
        <w:widowControl w:val="0"/>
        <w:numPr>
          <w:ilvl w:val="0"/>
          <w:numId w:val="3"/>
        </w:numPr>
        <w:tabs>
          <w:tab w:val="clear" w:pos="1070"/>
          <w:tab w:val="num" w:pos="567"/>
        </w:tabs>
        <w:spacing w:before="120" w:after="0" w:line="240" w:lineRule="auto"/>
        <w:ind w:left="426" w:hanging="426"/>
        <w:jc w:val="both"/>
        <w:rPr>
          <w:rFonts w:ascii="Times New Roman" w:hAnsi="Times New Roman" w:cs="Times New Roman"/>
          <w:i/>
          <w:color w:val="000000" w:themeColor="text1"/>
          <w:sz w:val="26"/>
          <w:szCs w:val="26"/>
          <w:lang w:val="nl-NL"/>
        </w:rPr>
      </w:pPr>
      <w:r w:rsidRPr="000578F3">
        <w:rPr>
          <w:rFonts w:ascii="Times New Roman" w:hAnsi="Times New Roman" w:cs="Times New Roman"/>
          <w:i/>
          <w:color w:val="000000" w:themeColor="text1"/>
          <w:sz w:val="26"/>
          <w:szCs w:val="26"/>
          <w:lang w:val="nl-NL"/>
        </w:rPr>
        <w:t>Luật Doanh nghiệp số 59/2020/QH14 và các văn bản hướng dẫn thi hành;</w:t>
      </w:r>
    </w:p>
    <w:p w14:paraId="4649E799" w14:textId="77777777" w:rsidR="00E57963" w:rsidRPr="000578F3" w:rsidRDefault="00E57963" w:rsidP="00AF0181">
      <w:pPr>
        <w:pStyle w:val="BodyText2"/>
        <w:widowControl w:val="0"/>
        <w:numPr>
          <w:ilvl w:val="0"/>
          <w:numId w:val="3"/>
        </w:numPr>
        <w:tabs>
          <w:tab w:val="clear" w:pos="1070"/>
          <w:tab w:val="num" w:pos="567"/>
        </w:tabs>
        <w:spacing w:before="120" w:after="0" w:line="240" w:lineRule="auto"/>
        <w:ind w:left="426" w:hanging="426"/>
        <w:jc w:val="both"/>
        <w:rPr>
          <w:rFonts w:ascii="Times New Roman" w:hAnsi="Times New Roman" w:cs="Times New Roman"/>
          <w:i/>
          <w:color w:val="000000" w:themeColor="text1"/>
          <w:sz w:val="26"/>
          <w:szCs w:val="26"/>
          <w:lang w:val="nl-NL"/>
        </w:rPr>
      </w:pPr>
      <w:r w:rsidRPr="000578F3">
        <w:rPr>
          <w:rFonts w:ascii="Times New Roman" w:hAnsi="Times New Roman" w:cs="Times New Roman"/>
          <w:i/>
          <w:color w:val="000000" w:themeColor="text1"/>
          <w:sz w:val="26"/>
          <w:szCs w:val="26"/>
          <w:lang w:val="nl-NL"/>
        </w:rPr>
        <w:t>Luật Chứng khoán số 54/2019/QH14 và các văn bản hướng dẫn thi hành;</w:t>
      </w:r>
    </w:p>
    <w:p w14:paraId="47748B8F" w14:textId="1C46B220" w:rsidR="00293DF7" w:rsidRPr="000578F3" w:rsidRDefault="00E57963" w:rsidP="00AF0181">
      <w:pPr>
        <w:numPr>
          <w:ilvl w:val="0"/>
          <w:numId w:val="3"/>
        </w:numPr>
        <w:tabs>
          <w:tab w:val="clear" w:pos="1070"/>
          <w:tab w:val="num" w:pos="567"/>
        </w:tabs>
        <w:spacing w:before="120"/>
        <w:ind w:left="426" w:hanging="426"/>
        <w:jc w:val="both"/>
        <w:rPr>
          <w:i/>
          <w:color w:val="000000" w:themeColor="text1"/>
          <w:sz w:val="26"/>
          <w:szCs w:val="26"/>
        </w:rPr>
      </w:pPr>
      <w:r w:rsidRPr="000578F3">
        <w:rPr>
          <w:i/>
          <w:color w:val="000000" w:themeColor="text1"/>
          <w:sz w:val="26"/>
          <w:szCs w:val="26"/>
          <w:lang w:val="nl-NL"/>
        </w:rPr>
        <w:t>Nghị định số 155/2020/NĐ-CP ngày 31/12/2020 của Chính phủ quy định chi tiết thi hành một số điều của Luật Chứng khoán</w:t>
      </w:r>
      <w:r w:rsidR="00293DF7" w:rsidRPr="000578F3">
        <w:rPr>
          <w:i/>
          <w:color w:val="000000" w:themeColor="text1"/>
          <w:sz w:val="26"/>
          <w:szCs w:val="26"/>
        </w:rPr>
        <w:t>;</w:t>
      </w:r>
    </w:p>
    <w:p w14:paraId="5D1ABE52" w14:textId="4B9460FD" w:rsidR="00293DF7" w:rsidRPr="000578F3" w:rsidRDefault="00293DF7" w:rsidP="00AF0181">
      <w:pPr>
        <w:numPr>
          <w:ilvl w:val="0"/>
          <w:numId w:val="3"/>
        </w:numPr>
        <w:tabs>
          <w:tab w:val="clear" w:pos="1070"/>
          <w:tab w:val="num" w:pos="567"/>
        </w:tabs>
        <w:spacing w:before="120"/>
        <w:ind w:left="426" w:hanging="426"/>
        <w:jc w:val="both"/>
        <w:rPr>
          <w:i/>
          <w:color w:val="000000" w:themeColor="text1"/>
          <w:sz w:val="26"/>
          <w:szCs w:val="26"/>
        </w:rPr>
      </w:pPr>
      <w:r w:rsidRPr="000578F3">
        <w:rPr>
          <w:i/>
          <w:color w:val="000000" w:themeColor="text1"/>
          <w:sz w:val="26"/>
          <w:szCs w:val="26"/>
        </w:rPr>
        <w:t>Điều lệ Công ty Cổ phần Tập đoàn HIPT;</w:t>
      </w:r>
    </w:p>
    <w:p w14:paraId="2A6CCEEB" w14:textId="01D07A8C" w:rsidR="00293DF7" w:rsidRPr="000578F3" w:rsidRDefault="00293DF7" w:rsidP="00AF0181">
      <w:pPr>
        <w:numPr>
          <w:ilvl w:val="0"/>
          <w:numId w:val="3"/>
        </w:numPr>
        <w:tabs>
          <w:tab w:val="clear" w:pos="1070"/>
          <w:tab w:val="num" w:pos="567"/>
        </w:tabs>
        <w:spacing w:before="120"/>
        <w:ind w:left="426" w:hanging="426"/>
        <w:jc w:val="both"/>
        <w:rPr>
          <w:b/>
          <w:color w:val="000000" w:themeColor="text1"/>
          <w:sz w:val="26"/>
          <w:szCs w:val="26"/>
        </w:rPr>
      </w:pPr>
      <w:r w:rsidRPr="000578F3">
        <w:rPr>
          <w:i/>
          <w:color w:val="000000" w:themeColor="text1"/>
          <w:sz w:val="26"/>
          <w:szCs w:val="26"/>
        </w:rPr>
        <w:t xml:space="preserve">Biên bản họp Đại hội đồng cổ đông bất thường lần I năm 2024 của Công ty Cổ phần Tập đoàn HIPT ngày </w:t>
      </w:r>
      <w:r w:rsidR="00E35E1C" w:rsidRPr="000578F3">
        <w:rPr>
          <w:i/>
          <w:color w:val="000000" w:themeColor="text1"/>
          <w:sz w:val="26"/>
          <w:szCs w:val="26"/>
        </w:rPr>
        <w:t>…/01/</w:t>
      </w:r>
      <w:r w:rsidRPr="000578F3">
        <w:rPr>
          <w:i/>
          <w:color w:val="000000" w:themeColor="text1"/>
          <w:sz w:val="26"/>
          <w:szCs w:val="26"/>
        </w:rPr>
        <w:t>2024</w:t>
      </w:r>
      <w:r w:rsidR="007A772A" w:rsidRPr="000578F3">
        <w:rPr>
          <w:i/>
          <w:color w:val="000000" w:themeColor="text1"/>
          <w:sz w:val="26"/>
          <w:szCs w:val="26"/>
        </w:rPr>
        <w:t>.</w:t>
      </w:r>
    </w:p>
    <w:p w14:paraId="2B4ACDBC" w14:textId="77777777" w:rsidR="00293DF7" w:rsidRPr="000578F3" w:rsidRDefault="00293DF7" w:rsidP="00AF0181">
      <w:pPr>
        <w:spacing w:before="240" w:after="240"/>
        <w:jc w:val="center"/>
        <w:rPr>
          <w:b/>
          <w:color w:val="000000" w:themeColor="text1"/>
          <w:sz w:val="26"/>
          <w:szCs w:val="26"/>
        </w:rPr>
      </w:pPr>
      <w:r w:rsidRPr="000578F3">
        <w:rPr>
          <w:b/>
          <w:color w:val="000000" w:themeColor="text1"/>
          <w:sz w:val="26"/>
          <w:szCs w:val="26"/>
        </w:rPr>
        <w:t>QUYẾT NGHỊ</w:t>
      </w:r>
    </w:p>
    <w:p w14:paraId="6FC38042" w14:textId="075CAD05" w:rsidR="00293DF7" w:rsidRPr="000578F3" w:rsidRDefault="00293DF7" w:rsidP="00AF0181">
      <w:pPr>
        <w:numPr>
          <w:ilvl w:val="0"/>
          <w:numId w:val="2"/>
        </w:numPr>
        <w:tabs>
          <w:tab w:val="left" w:pos="270"/>
          <w:tab w:val="left" w:pos="900"/>
        </w:tabs>
        <w:spacing w:before="120"/>
        <w:ind w:left="0" w:firstLine="0"/>
        <w:jc w:val="both"/>
        <w:rPr>
          <w:color w:val="000000" w:themeColor="text1"/>
          <w:sz w:val="26"/>
          <w:szCs w:val="26"/>
        </w:rPr>
      </w:pPr>
      <w:r w:rsidRPr="000578F3">
        <w:rPr>
          <w:color w:val="000000" w:themeColor="text1"/>
          <w:sz w:val="26"/>
          <w:szCs w:val="26"/>
        </w:rPr>
        <w:t xml:space="preserve">Thông qua báo cáo của Hội đồng quản trị về việc thực hiện phương án chào bán </w:t>
      </w:r>
      <w:r w:rsidR="00E57963" w:rsidRPr="000578F3">
        <w:rPr>
          <w:color w:val="000000" w:themeColor="text1"/>
          <w:sz w:val="26"/>
          <w:szCs w:val="26"/>
        </w:rPr>
        <w:t>cổ phiếu cho cổ</w:t>
      </w:r>
      <w:r w:rsidR="007A772A" w:rsidRPr="000578F3">
        <w:rPr>
          <w:color w:val="000000" w:themeColor="text1"/>
          <w:sz w:val="26"/>
          <w:szCs w:val="26"/>
        </w:rPr>
        <w:t xml:space="preserve"> đông hiện hữu </w:t>
      </w:r>
      <w:r w:rsidR="000578F3" w:rsidRPr="000578F3">
        <w:rPr>
          <w:color w:val="000000" w:themeColor="text1"/>
          <w:sz w:val="26"/>
          <w:szCs w:val="26"/>
        </w:rPr>
        <w:t>đã được thông qua theo Nghị quyết ĐHĐCĐ bất thường lần 1 năm 2021 số 02-21/NQ/ĐHĐCĐ/HIPT ngày 25/09/2021; sửa đổi tại Nghị quyết ĐHĐCĐ thường niên năm 2022 số 02-22/NQ/ĐHĐCĐ/HIPT và Nghị quyết ĐHĐCĐ bất thường lần 1 năm 2022 số 03-22/NQ/ĐHĐCĐ/HIPT ngày 06/12/2022</w:t>
      </w:r>
      <w:r w:rsidRPr="000578F3">
        <w:rPr>
          <w:color w:val="000000" w:themeColor="text1"/>
          <w:sz w:val="26"/>
          <w:szCs w:val="26"/>
        </w:rPr>
        <w:t xml:space="preserve">; </w:t>
      </w:r>
    </w:p>
    <w:p w14:paraId="0DFEEC30" w14:textId="67DDB02E" w:rsidR="00AF0181" w:rsidRPr="000578F3" w:rsidRDefault="00AF0181" w:rsidP="00AF0181">
      <w:pPr>
        <w:tabs>
          <w:tab w:val="left" w:pos="270"/>
          <w:tab w:val="left" w:pos="900"/>
        </w:tabs>
        <w:spacing w:before="120"/>
        <w:jc w:val="both"/>
        <w:rPr>
          <w:color w:val="000000" w:themeColor="text1"/>
          <w:sz w:val="26"/>
          <w:szCs w:val="26"/>
        </w:rPr>
      </w:pPr>
      <w:r w:rsidRPr="000578F3">
        <w:rPr>
          <w:color w:val="000000" w:themeColor="text1"/>
          <w:sz w:val="26"/>
          <w:szCs w:val="26"/>
        </w:rPr>
        <w:t>Đại hội đồng cổ đông thống nhất dừng triển khai phương án phát hành cổ phiếu cho cổ đông hiện hữu đã được thông qua bởi các Nghị quyết trên.</w:t>
      </w:r>
    </w:p>
    <w:p w14:paraId="3A1C5173" w14:textId="77777777" w:rsidR="00293DF7" w:rsidRPr="000578F3" w:rsidRDefault="00293DF7" w:rsidP="00AF0181">
      <w:pPr>
        <w:numPr>
          <w:ilvl w:val="0"/>
          <w:numId w:val="2"/>
        </w:numPr>
        <w:tabs>
          <w:tab w:val="left" w:pos="270"/>
          <w:tab w:val="left" w:pos="900"/>
        </w:tabs>
        <w:spacing w:before="120"/>
        <w:ind w:left="0" w:firstLine="0"/>
        <w:jc w:val="both"/>
        <w:rPr>
          <w:color w:val="000000" w:themeColor="text1"/>
          <w:sz w:val="26"/>
          <w:szCs w:val="26"/>
        </w:rPr>
      </w:pPr>
      <w:r w:rsidRPr="000578F3">
        <w:rPr>
          <w:b/>
          <w:color w:val="000000" w:themeColor="text1"/>
          <w:sz w:val="26"/>
          <w:szCs w:val="26"/>
        </w:rPr>
        <w:t>Thông qua Phương án chào bán thêm cổ phiếu cho cổ đông hiện hữu</w:t>
      </w:r>
      <w:r w:rsidRPr="000578F3">
        <w:rPr>
          <w:color w:val="000000" w:themeColor="text1"/>
          <w:sz w:val="26"/>
          <w:szCs w:val="26"/>
        </w:rPr>
        <w:t xml:space="preserve"> </w:t>
      </w:r>
      <w:r w:rsidRPr="000578F3">
        <w:rPr>
          <w:b/>
          <w:color w:val="000000" w:themeColor="text1"/>
          <w:sz w:val="26"/>
          <w:szCs w:val="26"/>
        </w:rPr>
        <w:t>của Công ty Cổ phần Tập đoàn HIPT như sau</w:t>
      </w:r>
      <w:r w:rsidRPr="000578F3">
        <w:rPr>
          <w:color w:val="000000" w:themeColor="text1"/>
          <w:sz w:val="26"/>
          <w:szCs w:val="26"/>
        </w:rPr>
        <w:t>:</w:t>
      </w:r>
    </w:p>
    <w:p w14:paraId="6B6D6AC9" w14:textId="78BCB34C" w:rsidR="00293DF7" w:rsidRPr="000578F3" w:rsidRDefault="00293DF7" w:rsidP="00AF0181">
      <w:pPr>
        <w:pStyle w:val="ListParagraph"/>
        <w:widowControl w:val="0"/>
        <w:spacing w:before="120"/>
        <w:ind w:left="0" w:firstLine="567"/>
        <w:contextualSpacing w:val="0"/>
        <w:jc w:val="both"/>
        <w:rPr>
          <w:color w:val="000000" w:themeColor="text1"/>
          <w:sz w:val="26"/>
          <w:szCs w:val="26"/>
        </w:rPr>
      </w:pPr>
      <w:r w:rsidRPr="000578F3">
        <w:rPr>
          <w:color w:val="000000" w:themeColor="text1"/>
          <w:sz w:val="26"/>
          <w:szCs w:val="26"/>
        </w:rPr>
        <w:t>Thông qua Phương án chào bán thêm 11.</w:t>
      </w:r>
      <w:r w:rsidR="00447FEE" w:rsidRPr="000578F3">
        <w:rPr>
          <w:color w:val="000000" w:themeColor="text1"/>
          <w:sz w:val="26"/>
          <w:szCs w:val="26"/>
        </w:rPr>
        <w:t>279.515</w:t>
      </w:r>
      <w:r w:rsidRPr="000578F3">
        <w:rPr>
          <w:color w:val="000000" w:themeColor="text1"/>
          <w:sz w:val="26"/>
          <w:szCs w:val="26"/>
        </w:rPr>
        <w:t xml:space="preserve"> cổ phiếu cho cổ đông hiện hữu theo tỷ lệ </w:t>
      </w:r>
      <w:r w:rsidR="00447FEE" w:rsidRPr="000578F3">
        <w:rPr>
          <w:color w:val="000000" w:themeColor="text1"/>
          <w:sz w:val="26"/>
          <w:szCs w:val="26"/>
        </w:rPr>
        <w:t>2:1</w:t>
      </w:r>
      <w:r w:rsidRPr="000578F3">
        <w:rPr>
          <w:color w:val="000000" w:themeColor="text1"/>
          <w:sz w:val="26"/>
          <w:szCs w:val="26"/>
        </w:rPr>
        <w:t xml:space="preserve"> và giá chào bán là 8.000 đồng/cổ phiếu. </w:t>
      </w:r>
    </w:p>
    <w:p w14:paraId="5FA6A232" w14:textId="77777777" w:rsidR="00293DF7" w:rsidRPr="000578F3" w:rsidRDefault="00293DF7" w:rsidP="00AF0181">
      <w:pPr>
        <w:pStyle w:val="ListParagraph"/>
        <w:widowControl w:val="0"/>
        <w:spacing w:before="120"/>
        <w:ind w:left="0" w:firstLine="567"/>
        <w:contextualSpacing w:val="0"/>
        <w:jc w:val="both"/>
        <w:rPr>
          <w:color w:val="000000" w:themeColor="text1"/>
          <w:sz w:val="26"/>
          <w:szCs w:val="26"/>
        </w:rPr>
      </w:pPr>
      <w:r w:rsidRPr="000578F3">
        <w:rPr>
          <w:color w:val="000000" w:themeColor="text1"/>
          <w:sz w:val="26"/>
          <w:szCs w:val="26"/>
        </w:rPr>
        <w:t>Phương án chào bán cổ phiếu cho cổ đông hiện hữu chi tiết tại Phụ lục 01 kèm theo.</w:t>
      </w:r>
    </w:p>
    <w:p w14:paraId="16A937B3" w14:textId="252BDCF8" w:rsidR="00293DF7" w:rsidRPr="000578F3" w:rsidRDefault="00293DF7" w:rsidP="00AF0181">
      <w:pPr>
        <w:numPr>
          <w:ilvl w:val="0"/>
          <w:numId w:val="2"/>
        </w:numPr>
        <w:tabs>
          <w:tab w:val="left" w:pos="851"/>
        </w:tabs>
        <w:spacing w:before="120"/>
        <w:ind w:left="851" w:hanging="851"/>
        <w:jc w:val="both"/>
        <w:rPr>
          <w:b/>
          <w:color w:val="000000" w:themeColor="text1"/>
          <w:sz w:val="26"/>
          <w:szCs w:val="26"/>
        </w:rPr>
      </w:pPr>
      <w:r w:rsidRPr="000578F3">
        <w:rPr>
          <w:b/>
          <w:color w:val="000000" w:themeColor="text1"/>
          <w:sz w:val="26"/>
          <w:szCs w:val="26"/>
        </w:rPr>
        <w:t>Thực h</w:t>
      </w:r>
      <w:r w:rsidR="00AF0181" w:rsidRPr="000578F3">
        <w:rPr>
          <w:b/>
          <w:color w:val="000000" w:themeColor="text1"/>
          <w:sz w:val="26"/>
          <w:szCs w:val="26"/>
        </w:rPr>
        <w:t>iệ</w:t>
      </w:r>
      <w:r w:rsidRPr="000578F3">
        <w:rPr>
          <w:b/>
          <w:color w:val="000000" w:themeColor="text1"/>
          <w:sz w:val="26"/>
          <w:szCs w:val="26"/>
        </w:rPr>
        <w:t>n</w:t>
      </w:r>
    </w:p>
    <w:p w14:paraId="74CA9834" w14:textId="77777777" w:rsidR="00293DF7" w:rsidRPr="000578F3" w:rsidRDefault="00293DF7" w:rsidP="00AF0181">
      <w:pPr>
        <w:pStyle w:val="ListParagraph"/>
        <w:widowControl w:val="0"/>
        <w:spacing w:before="120"/>
        <w:ind w:left="0" w:firstLine="567"/>
        <w:contextualSpacing w:val="0"/>
        <w:jc w:val="both"/>
        <w:rPr>
          <w:color w:val="000000" w:themeColor="text1"/>
          <w:sz w:val="26"/>
          <w:szCs w:val="26"/>
        </w:rPr>
      </w:pPr>
      <w:r w:rsidRPr="000578F3">
        <w:rPr>
          <w:color w:val="000000" w:themeColor="text1"/>
          <w:sz w:val="26"/>
          <w:szCs w:val="26"/>
        </w:rPr>
        <w:t>Nghị quyết này có hiệu lực kể từ ngày ký. Các thành viên Hội đồng quản trị, Ban Tổng giám đốc, các phòng ban và các cổ đông Công ty Cổ phần Tập đoàn HIPT chịu trách nhiệm thi hành Nghị quyết này./.</w:t>
      </w:r>
    </w:p>
    <w:tbl>
      <w:tblPr>
        <w:tblW w:w="0" w:type="auto"/>
        <w:tblLook w:val="04A0" w:firstRow="1" w:lastRow="0" w:firstColumn="1" w:lastColumn="0" w:noHBand="0" w:noVBand="1"/>
      </w:tblPr>
      <w:tblGrid>
        <w:gridCol w:w="4428"/>
        <w:gridCol w:w="4369"/>
      </w:tblGrid>
      <w:tr w:rsidR="00293DF7" w:rsidRPr="000578F3" w14:paraId="2DEECCCC" w14:textId="77777777" w:rsidTr="00AF1BB9">
        <w:tc>
          <w:tcPr>
            <w:tcW w:w="4428" w:type="dxa"/>
            <w:shd w:val="clear" w:color="auto" w:fill="auto"/>
          </w:tcPr>
          <w:p w14:paraId="1B3DFC5A" w14:textId="77777777" w:rsidR="00293DF7" w:rsidRPr="000578F3" w:rsidRDefault="00293DF7" w:rsidP="00AF1BB9">
            <w:pPr>
              <w:rPr>
                <w:b/>
                <w:i/>
                <w:color w:val="000000" w:themeColor="text1"/>
                <w:sz w:val="26"/>
                <w:szCs w:val="26"/>
                <w:u w:val="single"/>
              </w:rPr>
            </w:pPr>
          </w:p>
          <w:p w14:paraId="3406CD1B" w14:textId="77777777" w:rsidR="00293DF7" w:rsidRPr="000578F3" w:rsidRDefault="00293DF7" w:rsidP="00AF1BB9">
            <w:pPr>
              <w:rPr>
                <w:b/>
                <w:i/>
                <w:color w:val="000000" w:themeColor="text1"/>
              </w:rPr>
            </w:pPr>
            <w:r w:rsidRPr="000578F3">
              <w:rPr>
                <w:b/>
                <w:i/>
                <w:color w:val="000000" w:themeColor="text1"/>
                <w:u w:val="single"/>
              </w:rPr>
              <w:t>Nơi nhận:</w:t>
            </w:r>
          </w:p>
          <w:p w14:paraId="03F7586F" w14:textId="3377EF70" w:rsidR="00293DF7" w:rsidRPr="000578F3" w:rsidRDefault="00293DF7" w:rsidP="00AF1BB9">
            <w:pPr>
              <w:numPr>
                <w:ilvl w:val="0"/>
                <w:numId w:val="1"/>
              </w:numPr>
              <w:ind w:left="360" w:hanging="218"/>
              <w:rPr>
                <w:color w:val="000000" w:themeColor="text1"/>
              </w:rPr>
            </w:pPr>
            <w:r w:rsidRPr="000578F3">
              <w:rPr>
                <w:color w:val="000000" w:themeColor="text1"/>
              </w:rPr>
              <w:t>UBCK</w:t>
            </w:r>
            <w:r w:rsidR="00E35E1C" w:rsidRPr="000578F3">
              <w:rPr>
                <w:color w:val="000000" w:themeColor="text1"/>
              </w:rPr>
              <w:t>NN</w:t>
            </w:r>
            <w:r w:rsidRPr="000578F3">
              <w:rPr>
                <w:color w:val="000000" w:themeColor="text1"/>
              </w:rPr>
              <w:t>, SGDCKHN;</w:t>
            </w:r>
          </w:p>
          <w:p w14:paraId="430842B6" w14:textId="77777777" w:rsidR="00293DF7" w:rsidRPr="000578F3" w:rsidRDefault="00293DF7" w:rsidP="00AF1BB9">
            <w:pPr>
              <w:numPr>
                <w:ilvl w:val="0"/>
                <w:numId w:val="1"/>
              </w:numPr>
              <w:ind w:left="360" w:hanging="218"/>
              <w:rPr>
                <w:color w:val="000000" w:themeColor="text1"/>
              </w:rPr>
            </w:pPr>
            <w:r w:rsidRPr="000578F3">
              <w:rPr>
                <w:color w:val="000000" w:themeColor="text1"/>
              </w:rPr>
              <w:t>HĐQT, BKS, BTGĐ;</w:t>
            </w:r>
          </w:p>
          <w:p w14:paraId="2EF41649" w14:textId="77777777" w:rsidR="00293DF7" w:rsidRPr="000578F3" w:rsidRDefault="00293DF7" w:rsidP="00AF1BB9">
            <w:pPr>
              <w:numPr>
                <w:ilvl w:val="0"/>
                <w:numId w:val="1"/>
              </w:numPr>
              <w:ind w:left="360" w:hanging="218"/>
              <w:rPr>
                <w:color w:val="000000" w:themeColor="text1"/>
              </w:rPr>
            </w:pPr>
            <w:r w:rsidRPr="000578F3">
              <w:rPr>
                <w:color w:val="000000" w:themeColor="text1"/>
              </w:rPr>
              <w:t xml:space="preserve">Cổ đông (web cty); </w:t>
            </w:r>
          </w:p>
          <w:p w14:paraId="6507C403" w14:textId="77777777" w:rsidR="00293DF7" w:rsidRPr="000578F3" w:rsidRDefault="00293DF7" w:rsidP="00AF1BB9">
            <w:pPr>
              <w:numPr>
                <w:ilvl w:val="0"/>
                <w:numId w:val="1"/>
              </w:numPr>
              <w:ind w:left="360" w:hanging="218"/>
              <w:rPr>
                <w:color w:val="000000" w:themeColor="text1"/>
              </w:rPr>
            </w:pPr>
            <w:r w:rsidRPr="000578F3">
              <w:rPr>
                <w:color w:val="000000" w:themeColor="text1"/>
              </w:rPr>
              <w:t>Lưu: VP, QHCĐ.</w:t>
            </w:r>
          </w:p>
          <w:p w14:paraId="75F78A97" w14:textId="77777777" w:rsidR="00293DF7" w:rsidRPr="000578F3" w:rsidRDefault="00293DF7" w:rsidP="00AF1BB9">
            <w:pPr>
              <w:ind w:left="360"/>
              <w:rPr>
                <w:color w:val="000000" w:themeColor="text1"/>
                <w:sz w:val="26"/>
                <w:szCs w:val="26"/>
              </w:rPr>
            </w:pPr>
          </w:p>
        </w:tc>
        <w:tc>
          <w:tcPr>
            <w:tcW w:w="4369" w:type="dxa"/>
            <w:shd w:val="clear" w:color="auto" w:fill="auto"/>
          </w:tcPr>
          <w:p w14:paraId="348CCB73" w14:textId="77777777" w:rsidR="00293DF7" w:rsidRPr="000578F3" w:rsidRDefault="00293DF7" w:rsidP="00AF1BB9">
            <w:pPr>
              <w:jc w:val="center"/>
              <w:rPr>
                <w:b/>
                <w:color w:val="000000" w:themeColor="text1"/>
                <w:sz w:val="26"/>
                <w:szCs w:val="26"/>
              </w:rPr>
            </w:pPr>
          </w:p>
          <w:p w14:paraId="1865D9B7" w14:textId="77777777" w:rsidR="00293DF7" w:rsidRPr="000578F3" w:rsidRDefault="00293DF7" w:rsidP="00AF1BB9">
            <w:pPr>
              <w:jc w:val="center"/>
              <w:rPr>
                <w:b/>
                <w:color w:val="000000" w:themeColor="text1"/>
                <w:sz w:val="26"/>
                <w:szCs w:val="26"/>
              </w:rPr>
            </w:pPr>
            <w:r w:rsidRPr="000578F3">
              <w:rPr>
                <w:b/>
                <w:color w:val="000000" w:themeColor="text1"/>
                <w:sz w:val="26"/>
                <w:szCs w:val="26"/>
              </w:rPr>
              <w:t>TM. ĐẠI HỘI ĐỒNG CỔ ĐÔNG</w:t>
            </w:r>
          </w:p>
          <w:p w14:paraId="165DFA47" w14:textId="77777777" w:rsidR="00293DF7" w:rsidRPr="000578F3" w:rsidRDefault="00293DF7" w:rsidP="00AF1BB9">
            <w:pPr>
              <w:jc w:val="center"/>
              <w:rPr>
                <w:b/>
                <w:color w:val="000000" w:themeColor="text1"/>
                <w:sz w:val="26"/>
                <w:szCs w:val="26"/>
              </w:rPr>
            </w:pPr>
            <w:r w:rsidRPr="000578F3">
              <w:rPr>
                <w:b/>
                <w:color w:val="000000" w:themeColor="text1"/>
                <w:sz w:val="26"/>
                <w:szCs w:val="26"/>
              </w:rPr>
              <w:t>CHỦ TỊCH HỘI ĐỒNG QUẢN TRỊ</w:t>
            </w:r>
          </w:p>
          <w:p w14:paraId="2E57437F" w14:textId="77777777" w:rsidR="00293DF7" w:rsidRPr="000578F3" w:rsidRDefault="00293DF7" w:rsidP="00AF1BB9">
            <w:pPr>
              <w:jc w:val="center"/>
              <w:rPr>
                <w:b/>
                <w:color w:val="000000" w:themeColor="text1"/>
                <w:sz w:val="26"/>
                <w:szCs w:val="26"/>
              </w:rPr>
            </w:pPr>
          </w:p>
          <w:p w14:paraId="64C52079" w14:textId="77777777" w:rsidR="00293DF7" w:rsidRPr="000578F3" w:rsidRDefault="00293DF7" w:rsidP="00AF1BB9">
            <w:pPr>
              <w:jc w:val="center"/>
              <w:rPr>
                <w:b/>
                <w:color w:val="000000" w:themeColor="text1"/>
                <w:sz w:val="26"/>
                <w:szCs w:val="26"/>
              </w:rPr>
            </w:pPr>
          </w:p>
          <w:p w14:paraId="797BAAC7" w14:textId="77777777" w:rsidR="00293DF7" w:rsidRPr="000578F3" w:rsidRDefault="00293DF7" w:rsidP="00AF1BB9">
            <w:pPr>
              <w:jc w:val="center"/>
              <w:rPr>
                <w:b/>
                <w:color w:val="000000" w:themeColor="text1"/>
                <w:sz w:val="26"/>
                <w:szCs w:val="26"/>
              </w:rPr>
            </w:pPr>
          </w:p>
          <w:p w14:paraId="185398EB" w14:textId="77777777" w:rsidR="00293DF7" w:rsidRPr="000578F3" w:rsidRDefault="00293DF7" w:rsidP="00AF1BB9">
            <w:pPr>
              <w:jc w:val="center"/>
              <w:rPr>
                <w:b/>
                <w:color w:val="000000" w:themeColor="text1"/>
                <w:sz w:val="26"/>
                <w:szCs w:val="26"/>
              </w:rPr>
            </w:pPr>
          </w:p>
          <w:p w14:paraId="5A1E3654" w14:textId="77777777" w:rsidR="00293DF7" w:rsidRPr="000578F3" w:rsidRDefault="00293DF7" w:rsidP="00AF1BB9">
            <w:pPr>
              <w:jc w:val="center"/>
              <w:rPr>
                <w:b/>
                <w:color w:val="000000" w:themeColor="text1"/>
                <w:sz w:val="26"/>
                <w:szCs w:val="26"/>
              </w:rPr>
            </w:pPr>
          </w:p>
          <w:p w14:paraId="54170EE1" w14:textId="77777777" w:rsidR="00293DF7" w:rsidRPr="000578F3" w:rsidRDefault="00293DF7" w:rsidP="00AF1BB9">
            <w:pPr>
              <w:jc w:val="center"/>
              <w:rPr>
                <w:b/>
                <w:color w:val="000000" w:themeColor="text1"/>
                <w:sz w:val="26"/>
                <w:szCs w:val="26"/>
              </w:rPr>
            </w:pPr>
            <w:r w:rsidRPr="000578F3">
              <w:rPr>
                <w:b/>
                <w:color w:val="000000" w:themeColor="text1"/>
                <w:sz w:val="26"/>
                <w:szCs w:val="26"/>
              </w:rPr>
              <w:t>LÊ HẢI ĐOÀN</w:t>
            </w:r>
          </w:p>
          <w:p w14:paraId="13A2A9D4" w14:textId="77777777" w:rsidR="00293DF7" w:rsidRPr="000578F3" w:rsidRDefault="00293DF7" w:rsidP="00AF1BB9">
            <w:pPr>
              <w:jc w:val="center"/>
              <w:rPr>
                <w:b/>
                <w:color w:val="000000" w:themeColor="text1"/>
                <w:sz w:val="26"/>
                <w:szCs w:val="26"/>
              </w:rPr>
            </w:pPr>
          </w:p>
          <w:p w14:paraId="6259E68E" w14:textId="77777777" w:rsidR="00293DF7" w:rsidRPr="000578F3" w:rsidRDefault="00293DF7" w:rsidP="00AF1BB9">
            <w:pPr>
              <w:jc w:val="center"/>
              <w:rPr>
                <w:b/>
                <w:color w:val="000000" w:themeColor="text1"/>
                <w:sz w:val="26"/>
                <w:szCs w:val="26"/>
              </w:rPr>
            </w:pPr>
          </w:p>
        </w:tc>
      </w:tr>
    </w:tbl>
    <w:p w14:paraId="3D338793" w14:textId="77777777" w:rsidR="00293DF7" w:rsidRPr="000578F3" w:rsidRDefault="00293DF7" w:rsidP="00293DF7">
      <w:pPr>
        <w:spacing w:after="120" w:line="276" w:lineRule="auto"/>
        <w:rPr>
          <w:b/>
          <w:color w:val="000000" w:themeColor="text1"/>
          <w:sz w:val="26"/>
          <w:szCs w:val="26"/>
        </w:rPr>
      </w:pPr>
    </w:p>
    <w:p w14:paraId="7CE4E798" w14:textId="77777777" w:rsidR="00293DF7" w:rsidRPr="000578F3" w:rsidRDefault="00293DF7" w:rsidP="00293DF7">
      <w:pPr>
        <w:spacing w:after="120" w:line="276" w:lineRule="auto"/>
        <w:rPr>
          <w:b/>
          <w:color w:val="000000" w:themeColor="text1"/>
          <w:sz w:val="26"/>
          <w:szCs w:val="26"/>
        </w:rPr>
      </w:pPr>
      <w:r w:rsidRPr="000578F3">
        <w:rPr>
          <w:b/>
          <w:color w:val="000000" w:themeColor="text1"/>
          <w:sz w:val="26"/>
          <w:szCs w:val="26"/>
        </w:rPr>
        <w:t>PHỤ LỤC 01: CHÀO BÁN THÊM CỔ PHIẾU CHO CỔ ĐÔNG HIỆN HỮU</w:t>
      </w:r>
    </w:p>
    <w:p w14:paraId="7495A036" w14:textId="14A712D7" w:rsidR="00293DF7" w:rsidRPr="000578F3" w:rsidRDefault="00293DF7" w:rsidP="00293DF7">
      <w:pPr>
        <w:spacing w:after="120" w:line="276" w:lineRule="auto"/>
        <w:rPr>
          <w:b/>
          <w:color w:val="000000" w:themeColor="text1"/>
          <w:sz w:val="26"/>
          <w:szCs w:val="26"/>
        </w:rPr>
      </w:pPr>
      <w:r w:rsidRPr="000578F3">
        <w:rPr>
          <w:b/>
          <w:color w:val="000000" w:themeColor="text1"/>
          <w:sz w:val="26"/>
          <w:szCs w:val="26"/>
        </w:rPr>
        <w:t xml:space="preserve">(Kèm theo </w:t>
      </w:r>
      <w:r w:rsidR="00AF0181" w:rsidRPr="000578F3">
        <w:rPr>
          <w:b/>
          <w:color w:val="000000" w:themeColor="text1"/>
          <w:sz w:val="26"/>
          <w:szCs w:val="26"/>
        </w:rPr>
        <w:t>N</w:t>
      </w:r>
      <w:r w:rsidRPr="000578F3">
        <w:rPr>
          <w:b/>
          <w:color w:val="000000" w:themeColor="text1"/>
          <w:sz w:val="26"/>
          <w:szCs w:val="26"/>
        </w:rPr>
        <w:t xml:space="preserve">ghị quyết </w:t>
      </w:r>
      <w:r w:rsidR="008214FA" w:rsidRPr="000578F3">
        <w:rPr>
          <w:b/>
          <w:color w:val="000000" w:themeColor="text1"/>
          <w:sz w:val="26"/>
          <w:szCs w:val="26"/>
        </w:rPr>
        <w:t>Đại h</w:t>
      </w:r>
      <w:r w:rsidRPr="000578F3">
        <w:rPr>
          <w:b/>
          <w:color w:val="000000" w:themeColor="text1"/>
          <w:sz w:val="26"/>
          <w:szCs w:val="26"/>
        </w:rPr>
        <w:t>ội đồng cổ đông số ……/NQ/ĐHĐCĐ/HIPT</w:t>
      </w:r>
      <w:r w:rsidR="008214FA" w:rsidRPr="000578F3">
        <w:rPr>
          <w:b/>
          <w:color w:val="000000" w:themeColor="text1"/>
          <w:sz w:val="26"/>
          <w:szCs w:val="26"/>
        </w:rPr>
        <w:t>)</w:t>
      </w:r>
    </w:p>
    <w:p w14:paraId="2B302A56" w14:textId="0B5800C0" w:rsidR="00293DF7" w:rsidRPr="000578F3" w:rsidRDefault="00293DF7" w:rsidP="008214FA">
      <w:pPr>
        <w:pStyle w:val="ListParagraph"/>
        <w:numPr>
          <w:ilvl w:val="0"/>
          <w:numId w:val="8"/>
        </w:numPr>
        <w:spacing w:before="240" w:after="240"/>
        <w:ind w:left="567" w:hanging="567"/>
        <w:contextualSpacing w:val="0"/>
        <w:jc w:val="both"/>
        <w:rPr>
          <w:b/>
          <w:bCs/>
          <w:color w:val="000000" w:themeColor="text1"/>
          <w:sz w:val="26"/>
          <w:szCs w:val="26"/>
        </w:rPr>
      </w:pPr>
      <w:r w:rsidRPr="000578F3">
        <w:rPr>
          <w:b/>
          <w:color w:val="000000" w:themeColor="text1"/>
          <w:sz w:val="26"/>
          <w:szCs w:val="26"/>
        </w:rPr>
        <w:t>Phương án chào bán thêm cổ phiếu cho cổ đông hiện hữu</w:t>
      </w:r>
      <w:r w:rsidR="008214FA" w:rsidRPr="000578F3">
        <w:rPr>
          <w:b/>
          <w:color w:val="000000" w:themeColor="text1"/>
          <w:sz w:val="26"/>
          <w:szCs w:val="26"/>
        </w:rPr>
        <w:t>:</w:t>
      </w:r>
    </w:p>
    <w:tbl>
      <w:tblPr>
        <w:tblStyle w:val="TableGri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79"/>
        <w:gridCol w:w="5257"/>
      </w:tblGrid>
      <w:tr w:rsidR="000578F3" w:rsidRPr="000578F3" w14:paraId="36A200AB" w14:textId="77777777" w:rsidTr="00AF0181">
        <w:tc>
          <w:tcPr>
            <w:tcW w:w="3828" w:type="dxa"/>
          </w:tcPr>
          <w:p w14:paraId="71D4DC50"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Tên tổ chức phát hành</w:t>
            </w:r>
          </w:p>
        </w:tc>
        <w:tc>
          <w:tcPr>
            <w:tcW w:w="279" w:type="dxa"/>
          </w:tcPr>
          <w:p w14:paraId="0E14D650" w14:textId="77777777" w:rsidR="00293DF7" w:rsidRPr="000578F3" w:rsidRDefault="00293DF7" w:rsidP="008214FA">
            <w:pPr>
              <w:spacing w:before="120"/>
              <w:jc w:val="both"/>
              <w:rPr>
                <w:color w:val="000000" w:themeColor="text1"/>
                <w:sz w:val="26"/>
                <w:szCs w:val="26"/>
              </w:rPr>
            </w:pPr>
          </w:p>
        </w:tc>
        <w:tc>
          <w:tcPr>
            <w:tcW w:w="5257" w:type="dxa"/>
          </w:tcPr>
          <w:p w14:paraId="506E683E" w14:textId="77777777" w:rsidR="00293DF7" w:rsidRPr="000578F3" w:rsidRDefault="00293DF7" w:rsidP="008214FA">
            <w:pPr>
              <w:spacing w:before="120"/>
              <w:jc w:val="right"/>
              <w:rPr>
                <w:color w:val="000000" w:themeColor="text1"/>
                <w:sz w:val="26"/>
                <w:szCs w:val="26"/>
              </w:rPr>
            </w:pPr>
            <w:r w:rsidRPr="000578F3">
              <w:rPr>
                <w:color w:val="000000" w:themeColor="text1"/>
                <w:sz w:val="26"/>
                <w:szCs w:val="26"/>
              </w:rPr>
              <w:t>Công ty cổ phần Tập đoàn HIPT</w:t>
            </w:r>
          </w:p>
        </w:tc>
      </w:tr>
      <w:tr w:rsidR="000578F3" w:rsidRPr="000578F3" w14:paraId="5703BC68" w14:textId="77777777" w:rsidTr="00AF0181">
        <w:tc>
          <w:tcPr>
            <w:tcW w:w="3828" w:type="dxa"/>
          </w:tcPr>
          <w:p w14:paraId="00007A6A"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Tên cổ phiếu</w:t>
            </w:r>
          </w:p>
        </w:tc>
        <w:tc>
          <w:tcPr>
            <w:tcW w:w="279" w:type="dxa"/>
          </w:tcPr>
          <w:p w14:paraId="2D64E344" w14:textId="77777777" w:rsidR="00293DF7" w:rsidRPr="000578F3" w:rsidRDefault="00293DF7" w:rsidP="008214FA">
            <w:pPr>
              <w:spacing w:before="120"/>
              <w:jc w:val="both"/>
              <w:rPr>
                <w:color w:val="000000" w:themeColor="text1"/>
                <w:sz w:val="26"/>
                <w:szCs w:val="26"/>
              </w:rPr>
            </w:pPr>
          </w:p>
        </w:tc>
        <w:tc>
          <w:tcPr>
            <w:tcW w:w="5257" w:type="dxa"/>
          </w:tcPr>
          <w:p w14:paraId="126F685F" w14:textId="77777777" w:rsidR="00293DF7" w:rsidRPr="000578F3" w:rsidRDefault="00293DF7" w:rsidP="008214FA">
            <w:pPr>
              <w:spacing w:before="120"/>
              <w:jc w:val="right"/>
              <w:rPr>
                <w:color w:val="000000" w:themeColor="text1"/>
                <w:sz w:val="26"/>
                <w:szCs w:val="26"/>
              </w:rPr>
            </w:pPr>
            <w:r w:rsidRPr="000578F3">
              <w:rPr>
                <w:color w:val="000000" w:themeColor="text1"/>
                <w:sz w:val="26"/>
                <w:szCs w:val="26"/>
              </w:rPr>
              <w:t>Cổ phiếu Công ty cổ phần Tập đoàn HIPT</w:t>
            </w:r>
          </w:p>
        </w:tc>
      </w:tr>
      <w:tr w:rsidR="000578F3" w:rsidRPr="000578F3" w14:paraId="6695F204" w14:textId="77777777" w:rsidTr="00AF0181">
        <w:tc>
          <w:tcPr>
            <w:tcW w:w="3828" w:type="dxa"/>
          </w:tcPr>
          <w:p w14:paraId="455FCEF4"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Loại cổ phiếu chào bán</w:t>
            </w:r>
          </w:p>
        </w:tc>
        <w:tc>
          <w:tcPr>
            <w:tcW w:w="279" w:type="dxa"/>
          </w:tcPr>
          <w:p w14:paraId="07933312" w14:textId="77777777" w:rsidR="00293DF7" w:rsidRPr="000578F3" w:rsidRDefault="00293DF7" w:rsidP="008214FA">
            <w:pPr>
              <w:spacing w:before="120"/>
              <w:jc w:val="both"/>
              <w:rPr>
                <w:color w:val="000000" w:themeColor="text1"/>
                <w:sz w:val="26"/>
                <w:szCs w:val="26"/>
              </w:rPr>
            </w:pPr>
          </w:p>
        </w:tc>
        <w:tc>
          <w:tcPr>
            <w:tcW w:w="5257" w:type="dxa"/>
          </w:tcPr>
          <w:p w14:paraId="351AF781" w14:textId="77777777" w:rsidR="00293DF7" w:rsidRPr="000578F3" w:rsidRDefault="00293DF7" w:rsidP="008214FA">
            <w:pPr>
              <w:spacing w:before="120"/>
              <w:jc w:val="right"/>
              <w:rPr>
                <w:color w:val="000000" w:themeColor="text1"/>
                <w:sz w:val="26"/>
                <w:szCs w:val="26"/>
              </w:rPr>
            </w:pPr>
            <w:r w:rsidRPr="000578F3">
              <w:rPr>
                <w:color w:val="000000" w:themeColor="text1"/>
                <w:sz w:val="26"/>
                <w:szCs w:val="26"/>
              </w:rPr>
              <w:t>Cổ phiếu phổ thông</w:t>
            </w:r>
          </w:p>
        </w:tc>
      </w:tr>
      <w:tr w:rsidR="000578F3" w:rsidRPr="000578F3" w14:paraId="01FCE89D" w14:textId="77777777" w:rsidTr="00AF0181">
        <w:tc>
          <w:tcPr>
            <w:tcW w:w="3828" w:type="dxa"/>
          </w:tcPr>
          <w:p w14:paraId="217281B6"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Mệnh giá cổ phiếu</w:t>
            </w:r>
          </w:p>
        </w:tc>
        <w:tc>
          <w:tcPr>
            <w:tcW w:w="279" w:type="dxa"/>
          </w:tcPr>
          <w:p w14:paraId="40E6D911" w14:textId="77777777" w:rsidR="00293DF7" w:rsidRPr="000578F3" w:rsidRDefault="00293DF7" w:rsidP="008214FA">
            <w:pPr>
              <w:spacing w:before="120"/>
              <w:jc w:val="both"/>
              <w:rPr>
                <w:color w:val="000000" w:themeColor="text1"/>
                <w:sz w:val="26"/>
                <w:szCs w:val="26"/>
              </w:rPr>
            </w:pPr>
          </w:p>
        </w:tc>
        <w:tc>
          <w:tcPr>
            <w:tcW w:w="5257" w:type="dxa"/>
          </w:tcPr>
          <w:p w14:paraId="7322329F" w14:textId="77777777" w:rsidR="00293DF7" w:rsidRPr="000578F3" w:rsidRDefault="00293DF7" w:rsidP="008214FA">
            <w:pPr>
              <w:spacing w:before="120"/>
              <w:jc w:val="right"/>
              <w:rPr>
                <w:color w:val="000000" w:themeColor="text1"/>
                <w:sz w:val="26"/>
                <w:szCs w:val="26"/>
              </w:rPr>
            </w:pPr>
            <w:r w:rsidRPr="000578F3">
              <w:rPr>
                <w:color w:val="000000" w:themeColor="text1"/>
                <w:sz w:val="26"/>
                <w:szCs w:val="26"/>
              </w:rPr>
              <w:t>10.000 (mười nghìn) đồng/Cổ phiếu</w:t>
            </w:r>
          </w:p>
        </w:tc>
      </w:tr>
      <w:tr w:rsidR="000578F3" w:rsidRPr="000578F3" w14:paraId="15695AE4" w14:textId="77777777" w:rsidTr="00AF0181">
        <w:tc>
          <w:tcPr>
            <w:tcW w:w="3828" w:type="dxa"/>
          </w:tcPr>
          <w:p w14:paraId="5E748369"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Tổng số lượng cổ phiếu đã phát hành</w:t>
            </w:r>
          </w:p>
        </w:tc>
        <w:tc>
          <w:tcPr>
            <w:tcW w:w="279" w:type="dxa"/>
          </w:tcPr>
          <w:p w14:paraId="36E22BB7" w14:textId="77777777" w:rsidR="00293DF7" w:rsidRPr="000578F3" w:rsidRDefault="00293DF7" w:rsidP="008214FA">
            <w:pPr>
              <w:spacing w:before="120"/>
              <w:jc w:val="both"/>
              <w:rPr>
                <w:color w:val="000000" w:themeColor="text1"/>
                <w:sz w:val="26"/>
                <w:szCs w:val="26"/>
              </w:rPr>
            </w:pPr>
          </w:p>
        </w:tc>
        <w:tc>
          <w:tcPr>
            <w:tcW w:w="5257" w:type="dxa"/>
          </w:tcPr>
          <w:p w14:paraId="1DB3CA6C" w14:textId="77777777" w:rsidR="00293DF7" w:rsidRPr="000578F3" w:rsidRDefault="00293DF7" w:rsidP="008214FA">
            <w:pPr>
              <w:spacing w:before="120"/>
              <w:jc w:val="right"/>
              <w:rPr>
                <w:color w:val="000000" w:themeColor="text1"/>
                <w:sz w:val="26"/>
                <w:szCs w:val="26"/>
              </w:rPr>
            </w:pPr>
            <w:r w:rsidRPr="000578F3">
              <w:rPr>
                <w:color w:val="000000" w:themeColor="text1"/>
                <w:sz w:val="26"/>
                <w:szCs w:val="26"/>
              </w:rPr>
              <w:t>22.559.030 cổ phiếu</w:t>
            </w:r>
          </w:p>
        </w:tc>
      </w:tr>
      <w:tr w:rsidR="000578F3" w:rsidRPr="000578F3" w14:paraId="21A3A682" w14:textId="77777777" w:rsidTr="00AF0181">
        <w:tc>
          <w:tcPr>
            <w:tcW w:w="3828" w:type="dxa"/>
          </w:tcPr>
          <w:p w14:paraId="05D0A583"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 xml:space="preserve">Số lượng cổ phiếu đang lưu hành </w:t>
            </w:r>
            <w:r w:rsidRPr="000578F3">
              <w:rPr>
                <w:i/>
                <w:color w:val="000000" w:themeColor="text1"/>
                <w:sz w:val="26"/>
                <w:szCs w:val="26"/>
              </w:rPr>
              <w:t xml:space="preserve">(dự kiến </w:t>
            </w:r>
            <w:r w:rsidRPr="000578F3">
              <w:rPr>
                <w:rStyle w:val="eop"/>
                <w:i/>
                <w:color w:val="000000" w:themeColor="text1"/>
                <w:sz w:val="26"/>
                <w:szCs w:val="26"/>
              </w:rPr>
              <w:t>tại thời điểm chốt danh sách cổ đông để phát hành)</w:t>
            </w:r>
          </w:p>
        </w:tc>
        <w:tc>
          <w:tcPr>
            <w:tcW w:w="279" w:type="dxa"/>
          </w:tcPr>
          <w:p w14:paraId="306A4D69" w14:textId="77777777" w:rsidR="00293DF7" w:rsidRPr="000578F3" w:rsidRDefault="00293DF7" w:rsidP="008214FA">
            <w:pPr>
              <w:spacing w:before="120"/>
              <w:jc w:val="both"/>
              <w:rPr>
                <w:color w:val="000000" w:themeColor="text1"/>
                <w:sz w:val="26"/>
                <w:szCs w:val="26"/>
              </w:rPr>
            </w:pPr>
          </w:p>
        </w:tc>
        <w:tc>
          <w:tcPr>
            <w:tcW w:w="5257" w:type="dxa"/>
          </w:tcPr>
          <w:p w14:paraId="79287F2C" w14:textId="77777777" w:rsidR="00293DF7" w:rsidRPr="000578F3" w:rsidRDefault="00293DF7" w:rsidP="008214FA">
            <w:pPr>
              <w:spacing w:before="120"/>
              <w:jc w:val="right"/>
              <w:rPr>
                <w:color w:val="000000" w:themeColor="text1"/>
                <w:sz w:val="26"/>
                <w:szCs w:val="26"/>
              </w:rPr>
            </w:pPr>
            <w:r w:rsidRPr="000578F3">
              <w:rPr>
                <w:color w:val="000000" w:themeColor="text1"/>
                <w:sz w:val="26"/>
                <w:szCs w:val="26"/>
              </w:rPr>
              <w:t>22.559.030 cổ phiếu</w:t>
            </w:r>
          </w:p>
        </w:tc>
      </w:tr>
      <w:tr w:rsidR="000578F3" w:rsidRPr="000578F3" w14:paraId="53348F3F" w14:textId="77777777" w:rsidTr="00AF0181">
        <w:tc>
          <w:tcPr>
            <w:tcW w:w="3828" w:type="dxa"/>
          </w:tcPr>
          <w:p w14:paraId="1E3795E1"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Số lượng cổ phiếu quỹ (</w:t>
            </w:r>
            <w:r w:rsidRPr="000578F3">
              <w:rPr>
                <w:i/>
                <w:color w:val="000000" w:themeColor="text1"/>
                <w:sz w:val="26"/>
                <w:szCs w:val="26"/>
              </w:rPr>
              <w:t xml:space="preserve">dự kiến </w:t>
            </w:r>
            <w:r w:rsidRPr="000578F3">
              <w:rPr>
                <w:rStyle w:val="eop"/>
                <w:i/>
                <w:color w:val="000000" w:themeColor="text1"/>
                <w:sz w:val="26"/>
                <w:szCs w:val="26"/>
              </w:rPr>
              <w:t>tại thời điểm chốt danh sách cổ đông để phát hành)</w:t>
            </w:r>
          </w:p>
        </w:tc>
        <w:tc>
          <w:tcPr>
            <w:tcW w:w="279" w:type="dxa"/>
          </w:tcPr>
          <w:p w14:paraId="557DAB9C" w14:textId="77777777" w:rsidR="00293DF7" w:rsidRPr="000578F3" w:rsidRDefault="00293DF7" w:rsidP="008214FA">
            <w:pPr>
              <w:spacing w:before="120"/>
              <w:jc w:val="both"/>
              <w:rPr>
                <w:color w:val="000000" w:themeColor="text1"/>
                <w:sz w:val="26"/>
                <w:szCs w:val="26"/>
              </w:rPr>
            </w:pPr>
          </w:p>
        </w:tc>
        <w:tc>
          <w:tcPr>
            <w:tcW w:w="5257" w:type="dxa"/>
          </w:tcPr>
          <w:p w14:paraId="512D5577" w14:textId="77777777" w:rsidR="00293DF7" w:rsidRPr="000578F3" w:rsidRDefault="00293DF7" w:rsidP="008214FA">
            <w:pPr>
              <w:spacing w:before="120"/>
              <w:jc w:val="right"/>
              <w:rPr>
                <w:color w:val="000000" w:themeColor="text1"/>
                <w:sz w:val="26"/>
                <w:szCs w:val="26"/>
              </w:rPr>
            </w:pPr>
            <w:r w:rsidRPr="000578F3">
              <w:rPr>
                <w:color w:val="000000" w:themeColor="text1"/>
                <w:sz w:val="26"/>
                <w:szCs w:val="26"/>
              </w:rPr>
              <w:t>0 cổ phiếu</w:t>
            </w:r>
          </w:p>
        </w:tc>
      </w:tr>
      <w:tr w:rsidR="000578F3" w:rsidRPr="000578F3" w14:paraId="268BEA56" w14:textId="77777777" w:rsidTr="00AF0181">
        <w:tc>
          <w:tcPr>
            <w:tcW w:w="3828" w:type="dxa"/>
          </w:tcPr>
          <w:p w14:paraId="226835A3"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Số lượng cổ phiếu dự kiến chào bán</w:t>
            </w:r>
          </w:p>
        </w:tc>
        <w:tc>
          <w:tcPr>
            <w:tcW w:w="279" w:type="dxa"/>
          </w:tcPr>
          <w:p w14:paraId="12DE6836" w14:textId="77777777" w:rsidR="00293DF7" w:rsidRPr="000578F3" w:rsidRDefault="00293DF7" w:rsidP="008214FA">
            <w:pPr>
              <w:spacing w:before="120"/>
              <w:jc w:val="both"/>
              <w:rPr>
                <w:color w:val="000000" w:themeColor="text1"/>
                <w:sz w:val="26"/>
                <w:szCs w:val="26"/>
              </w:rPr>
            </w:pPr>
          </w:p>
        </w:tc>
        <w:tc>
          <w:tcPr>
            <w:tcW w:w="5257" w:type="dxa"/>
          </w:tcPr>
          <w:p w14:paraId="7950A9B8" w14:textId="4F0EB6D6" w:rsidR="00293DF7" w:rsidRPr="000578F3" w:rsidRDefault="00C50FC2" w:rsidP="008214FA">
            <w:pPr>
              <w:spacing w:before="120"/>
              <w:jc w:val="right"/>
              <w:rPr>
                <w:color w:val="000000" w:themeColor="text1"/>
                <w:sz w:val="26"/>
                <w:szCs w:val="26"/>
              </w:rPr>
            </w:pPr>
            <w:r w:rsidRPr="000578F3">
              <w:rPr>
                <w:color w:val="000000" w:themeColor="text1"/>
                <w:sz w:val="26"/>
                <w:szCs w:val="26"/>
              </w:rPr>
              <w:t>11.279.515</w:t>
            </w:r>
            <w:r w:rsidR="00293DF7" w:rsidRPr="000578F3">
              <w:rPr>
                <w:color w:val="000000" w:themeColor="text1"/>
                <w:sz w:val="26"/>
                <w:szCs w:val="26"/>
              </w:rPr>
              <w:t xml:space="preserve"> cổ phiếu</w:t>
            </w:r>
          </w:p>
        </w:tc>
      </w:tr>
      <w:tr w:rsidR="000578F3" w:rsidRPr="000578F3" w14:paraId="53ECAFF8" w14:textId="77777777" w:rsidTr="00AF0181">
        <w:tc>
          <w:tcPr>
            <w:tcW w:w="3828" w:type="dxa"/>
          </w:tcPr>
          <w:p w14:paraId="60A9ADB2"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Tổng giá trị cổ phiếu chào bán thêm dự kiến theo mệnh giá</w:t>
            </w:r>
          </w:p>
        </w:tc>
        <w:tc>
          <w:tcPr>
            <w:tcW w:w="279" w:type="dxa"/>
          </w:tcPr>
          <w:p w14:paraId="6879784D" w14:textId="77777777" w:rsidR="00293DF7" w:rsidRPr="000578F3" w:rsidRDefault="00293DF7" w:rsidP="008214FA">
            <w:pPr>
              <w:spacing w:before="120"/>
              <w:jc w:val="both"/>
              <w:rPr>
                <w:color w:val="000000" w:themeColor="text1"/>
                <w:sz w:val="26"/>
                <w:szCs w:val="26"/>
              </w:rPr>
            </w:pPr>
          </w:p>
        </w:tc>
        <w:tc>
          <w:tcPr>
            <w:tcW w:w="5257" w:type="dxa"/>
          </w:tcPr>
          <w:p w14:paraId="17091EBB" w14:textId="5A2704F5" w:rsidR="00293DF7" w:rsidRPr="000578F3" w:rsidRDefault="00C50FC2" w:rsidP="008214FA">
            <w:pPr>
              <w:spacing w:before="120"/>
              <w:jc w:val="right"/>
              <w:rPr>
                <w:color w:val="000000" w:themeColor="text1"/>
                <w:sz w:val="26"/>
                <w:szCs w:val="26"/>
              </w:rPr>
            </w:pPr>
            <w:r w:rsidRPr="000578F3">
              <w:rPr>
                <w:color w:val="000000" w:themeColor="text1"/>
                <w:sz w:val="26"/>
                <w:szCs w:val="26"/>
              </w:rPr>
              <w:t>112.795.150</w:t>
            </w:r>
            <w:r w:rsidR="00293DF7" w:rsidRPr="000578F3">
              <w:rPr>
                <w:color w:val="000000" w:themeColor="text1"/>
                <w:sz w:val="26"/>
                <w:szCs w:val="26"/>
              </w:rPr>
              <w:t>.000 đồng</w:t>
            </w:r>
          </w:p>
        </w:tc>
      </w:tr>
      <w:tr w:rsidR="000578F3" w:rsidRPr="000578F3" w14:paraId="0B1F9EF9" w14:textId="77777777" w:rsidTr="00AF0181">
        <w:tc>
          <w:tcPr>
            <w:tcW w:w="3828" w:type="dxa"/>
          </w:tcPr>
          <w:p w14:paraId="3A27943C"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Tổng số tiền dự kiến thu về</w:t>
            </w:r>
          </w:p>
        </w:tc>
        <w:tc>
          <w:tcPr>
            <w:tcW w:w="279" w:type="dxa"/>
          </w:tcPr>
          <w:p w14:paraId="1B6EA528" w14:textId="77777777" w:rsidR="00293DF7" w:rsidRPr="000578F3" w:rsidRDefault="00293DF7" w:rsidP="008214FA">
            <w:pPr>
              <w:spacing w:before="120"/>
              <w:jc w:val="both"/>
              <w:rPr>
                <w:color w:val="000000" w:themeColor="text1"/>
                <w:sz w:val="26"/>
                <w:szCs w:val="26"/>
              </w:rPr>
            </w:pPr>
          </w:p>
        </w:tc>
        <w:tc>
          <w:tcPr>
            <w:tcW w:w="5257" w:type="dxa"/>
          </w:tcPr>
          <w:p w14:paraId="7EC29D75" w14:textId="419874FE" w:rsidR="00293DF7" w:rsidRPr="000578F3" w:rsidRDefault="00C50FC2" w:rsidP="008214FA">
            <w:pPr>
              <w:spacing w:before="120"/>
              <w:jc w:val="right"/>
              <w:rPr>
                <w:color w:val="000000" w:themeColor="text1"/>
                <w:sz w:val="26"/>
                <w:szCs w:val="26"/>
              </w:rPr>
            </w:pPr>
            <w:r w:rsidRPr="000578F3">
              <w:rPr>
                <w:color w:val="000000" w:themeColor="text1"/>
                <w:sz w:val="26"/>
                <w:szCs w:val="26"/>
              </w:rPr>
              <w:t>90.236.120</w:t>
            </w:r>
            <w:r w:rsidR="00293DF7" w:rsidRPr="000578F3">
              <w:rPr>
                <w:color w:val="000000" w:themeColor="text1"/>
                <w:sz w:val="26"/>
                <w:szCs w:val="26"/>
              </w:rPr>
              <w:t>.000 đồng</w:t>
            </w:r>
          </w:p>
        </w:tc>
      </w:tr>
      <w:tr w:rsidR="000578F3" w:rsidRPr="000578F3" w14:paraId="070EFEC9" w14:textId="77777777" w:rsidTr="00AF0181">
        <w:tc>
          <w:tcPr>
            <w:tcW w:w="3828" w:type="dxa"/>
          </w:tcPr>
          <w:p w14:paraId="57226789"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Tỷ lệ chào bán</w:t>
            </w:r>
          </w:p>
        </w:tc>
        <w:tc>
          <w:tcPr>
            <w:tcW w:w="279" w:type="dxa"/>
          </w:tcPr>
          <w:p w14:paraId="5DEACBA2" w14:textId="77777777" w:rsidR="00293DF7" w:rsidRPr="000578F3" w:rsidRDefault="00293DF7" w:rsidP="008214FA">
            <w:pPr>
              <w:spacing w:before="120"/>
              <w:jc w:val="both"/>
              <w:rPr>
                <w:color w:val="000000" w:themeColor="text1"/>
                <w:sz w:val="26"/>
                <w:szCs w:val="26"/>
              </w:rPr>
            </w:pPr>
          </w:p>
        </w:tc>
        <w:tc>
          <w:tcPr>
            <w:tcW w:w="5257" w:type="dxa"/>
          </w:tcPr>
          <w:p w14:paraId="1392F007" w14:textId="1A1A8AD0" w:rsidR="00293DF7" w:rsidRPr="000578F3" w:rsidRDefault="008670EA" w:rsidP="008214FA">
            <w:pPr>
              <w:spacing w:before="120"/>
              <w:jc w:val="both"/>
              <w:rPr>
                <w:color w:val="000000" w:themeColor="text1"/>
                <w:sz w:val="26"/>
                <w:szCs w:val="26"/>
              </w:rPr>
            </w:pPr>
            <w:r w:rsidRPr="000578F3">
              <w:rPr>
                <w:color w:val="000000" w:themeColor="text1"/>
                <w:sz w:val="26"/>
                <w:szCs w:val="26"/>
              </w:rPr>
              <w:t>2</w:t>
            </w:r>
            <w:r w:rsidR="00B91FB4" w:rsidRPr="000578F3">
              <w:rPr>
                <w:color w:val="000000" w:themeColor="text1"/>
                <w:sz w:val="26"/>
                <w:szCs w:val="26"/>
              </w:rPr>
              <w:t>:</w:t>
            </w:r>
            <w:r w:rsidRPr="000578F3">
              <w:rPr>
                <w:color w:val="000000" w:themeColor="text1"/>
                <w:sz w:val="26"/>
                <w:szCs w:val="26"/>
              </w:rPr>
              <w:t>1</w:t>
            </w:r>
            <w:r w:rsidR="00293DF7" w:rsidRPr="000578F3">
              <w:rPr>
                <w:color w:val="000000" w:themeColor="text1"/>
                <w:sz w:val="26"/>
                <w:szCs w:val="26"/>
              </w:rPr>
              <w:t xml:space="preserve"> (là tỷ lệ giữa số lượng cổ phiếu đang lưu hành tại ngày chốt danh sách cổ đông để thực hiện quyền mua cổ phiếu phát hành với số lượng cổ phiếu dự kiến phát hành thêm).</w:t>
            </w:r>
          </w:p>
        </w:tc>
      </w:tr>
      <w:tr w:rsidR="000578F3" w:rsidRPr="000578F3" w14:paraId="7AFE018B" w14:textId="77777777" w:rsidTr="00AF0181">
        <w:tc>
          <w:tcPr>
            <w:tcW w:w="3828" w:type="dxa"/>
          </w:tcPr>
          <w:p w14:paraId="65510802"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 xml:space="preserve">Giá chào bán </w:t>
            </w:r>
          </w:p>
        </w:tc>
        <w:tc>
          <w:tcPr>
            <w:tcW w:w="279" w:type="dxa"/>
          </w:tcPr>
          <w:p w14:paraId="70AD2E42" w14:textId="77777777" w:rsidR="00293DF7" w:rsidRPr="000578F3" w:rsidRDefault="00293DF7" w:rsidP="008214FA">
            <w:pPr>
              <w:spacing w:before="120"/>
              <w:jc w:val="both"/>
              <w:rPr>
                <w:color w:val="000000" w:themeColor="text1"/>
                <w:sz w:val="26"/>
                <w:szCs w:val="26"/>
              </w:rPr>
            </w:pPr>
          </w:p>
        </w:tc>
        <w:tc>
          <w:tcPr>
            <w:tcW w:w="5257" w:type="dxa"/>
          </w:tcPr>
          <w:p w14:paraId="3ED48BA5"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8.000 đồng/cổ phiếu</w:t>
            </w:r>
          </w:p>
        </w:tc>
      </w:tr>
      <w:tr w:rsidR="000578F3" w:rsidRPr="000578F3" w14:paraId="47874B24" w14:textId="77777777" w:rsidTr="00AF0181">
        <w:tc>
          <w:tcPr>
            <w:tcW w:w="3828" w:type="dxa"/>
          </w:tcPr>
          <w:p w14:paraId="7D8E3212"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Nguyên tắc và căn cứ xác định giá chào bán</w:t>
            </w:r>
          </w:p>
        </w:tc>
        <w:tc>
          <w:tcPr>
            <w:tcW w:w="279" w:type="dxa"/>
          </w:tcPr>
          <w:p w14:paraId="5323D10D" w14:textId="77777777" w:rsidR="00293DF7" w:rsidRPr="000578F3" w:rsidRDefault="00293DF7" w:rsidP="008214FA">
            <w:pPr>
              <w:spacing w:before="120"/>
              <w:jc w:val="both"/>
              <w:rPr>
                <w:color w:val="000000" w:themeColor="text1"/>
                <w:sz w:val="26"/>
                <w:szCs w:val="26"/>
              </w:rPr>
            </w:pPr>
          </w:p>
        </w:tc>
        <w:tc>
          <w:tcPr>
            <w:tcW w:w="5257" w:type="dxa"/>
          </w:tcPr>
          <w:p w14:paraId="2017CAF3"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Giá chào bán là: 8.000 đồng/ cổ phiếu.</w:t>
            </w:r>
          </w:p>
          <w:p w14:paraId="4BD17CFB" w14:textId="0AEC3086" w:rsidR="00293DF7" w:rsidRPr="000578F3" w:rsidRDefault="00293DF7" w:rsidP="008214FA">
            <w:pPr>
              <w:pStyle w:val="ListParagraph"/>
              <w:numPr>
                <w:ilvl w:val="0"/>
                <w:numId w:val="1"/>
              </w:numPr>
              <w:spacing w:before="120"/>
              <w:ind w:left="319" w:hanging="283"/>
              <w:contextualSpacing w:val="0"/>
              <w:jc w:val="both"/>
              <w:rPr>
                <w:color w:val="000000" w:themeColor="text1"/>
                <w:sz w:val="26"/>
                <w:szCs w:val="26"/>
              </w:rPr>
            </w:pPr>
            <w:r w:rsidRPr="000578F3">
              <w:rPr>
                <w:color w:val="000000" w:themeColor="text1"/>
                <w:sz w:val="26"/>
                <w:szCs w:val="26"/>
              </w:rPr>
              <w:t xml:space="preserve">Giá trị thị trường của cổ phiếu HIG: bình quân giá tham chiếu của 60 ngày giao dịch liên tiếp liền trước ngày chốt danh sách cổ đông để họp Đại hội cổ đông (từ ngày </w:t>
            </w:r>
            <w:r w:rsidR="0058325D" w:rsidRPr="000578F3">
              <w:rPr>
                <w:color w:val="000000" w:themeColor="text1"/>
                <w:sz w:val="26"/>
                <w:szCs w:val="26"/>
              </w:rPr>
              <w:t>20/09/2023</w:t>
            </w:r>
            <w:r w:rsidRPr="000578F3">
              <w:rPr>
                <w:color w:val="000000" w:themeColor="text1"/>
                <w:sz w:val="26"/>
                <w:szCs w:val="26"/>
              </w:rPr>
              <w:t xml:space="preserve"> đến ngày </w:t>
            </w:r>
            <w:r w:rsidR="0058325D" w:rsidRPr="000578F3">
              <w:rPr>
                <w:color w:val="000000" w:themeColor="text1"/>
                <w:sz w:val="26"/>
                <w:szCs w:val="26"/>
              </w:rPr>
              <w:t>14/12/2023</w:t>
            </w:r>
            <w:r w:rsidRPr="000578F3">
              <w:rPr>
                <w:color w:val="000000" w:themeColor="text1"/>
                <w:sz w:val="26"/>
                <w:szCs w:val="26"/>
              </w:rPr>
              <w:t xml:space="preserve">) là: </w:t>
            </w:r>
            <w:r w:rsidR="0058325D" w:rsidRPr="000578F3">
              <w:rPr>
                <w:color w:val="000000" w:themeColor="text1"/>
                <w:sz w:val="26"/>
                <w:szCs w:val="26"/>
              </w:rPr>
              <w:t>8.115</w:t>
            </w:r>
            <w:r w:rsidRPr="000578F3">
              <w:rPr>
                <w:color w:val="000000" w:themeColor="text1"/>
                <w:sz w:val="26"/>
                <w:szCs w:val="26"/>
              </w:rPr>
              <w:t xml:space="preserve"> đồng/cổ phiếu.</w:t>
            </w:r>
          </w:p>
          <w:p w14:paraId="3EB48592" w14:textId="3804D04C" w:rsidR="00293DF7" w:rsidRPr="000578F3" w:rsidRDefault="00293DF7" w:rsidP="008214FA">
            <w:pPr>
              <w:pStyle w:val="CommentText"/>
              <w:numPr>
                <w:ilvl w:val="0"/>
                <w:numId w:val="1"/>
              </w:numPr>
              <w:spacing w:before="120"/>
              <w:ind w:left="319" w:hanging="283"/>
              <w:jc w:val="both"/>
              <w:rPr>
                <w:color w:val="000000" w:themeColor="text1"/>
                <w:sz w:val="26"/>
                <w:szCs w:val="26"/>
              </w:rPr>
            </w:pPr>
            <w:r w:rsidRPr="000578F3">
              <w:rPr>
                <w:color w:val="000000" w:themeColor="text1"/>
                <w:sz w:val="26"/>
                <w:szCs w:val="26"/>
              </w:rPr>
              <w:t>Giá trị sổ sách cổ phiếu HIG theo Báo cáo tài chính hợp nhất đã kiểm toán tại thời điểm 31/</w:t>
            </w:r>
            <w:r w:rsidR="008670EA" w:rsidRPr="000578F3">
              <w:rPr>
                <w:color w:val="000000" w:themeColor="text1"/>
                <w:sz w:val="26"/>
                <w:szCs w:val="26"/>
              </w:rPr>
              <w:t>03</w:t>
            </w:r>
            <w:r w:rsidRPr="000578F3">
              <w:rPr>
                <w:color w:val="000000" w:themeColor="text1"/>
                <w:sz w:val="26"/>
                <w:szCs w:val="26"/>
              </w:rPr>
              <w:t>/202</w:t>
            </w:r>
            <w:r w:rsidR="008670EA" w:rsidRPr="000578F3">
              <w:rPr>
                <w:color w:val="000000" w:themeColor="text1"/>
                <w:sz w:val="26"/>
                <w:szCs w:val="26"/>
              </w:rPr>
              <w:t>3</w:t>
            </w:r>
            <w:r w:rsidRPr="000578F3">
              <w:rPr>
                <w:color w:val="000000" w:themeColor="text1"/>
                <w:sz w:val="26"/>
                <w:szCs w:val="26"/>
              </w:rPr>
              <w:t xml:space="preserve"> của Công ty là </w:t>
            </w:r>
            <w:r w:rsidR="0058325D" w:rsidRPr="000578F3">
              <w:rPr>
                <w:color w:val="000000" w:themeColor="text1"/>
                <w:sz w:val="26"/>
                <w:szCs w:val="26"/>
              </w:rPr>
              <w:t>16.</w:t>
            </w:r>
            <w:r w:rsidR="008670EA" w:rsidRPr="000578F3">
              <w:rPr>
                <w:color w:val="000000" w:themeColor="text1"/>
                <w:sz w:val="26"/>
                <w:szCs w:val="26"/>
              </w:rPr>
              <w:t>0</w:t>
            </w:r>
            <w:r w:rsidR="0058325D" w:rsidRPr="000578F3">
              <w:rPr>
                <w:color w:val="000000" w:themeColor="text1"/>
                <w:sz w:val="26"/>
                <w:szCs w:val="26"/>
              </w:rPr>
              <w:t>1</w:t>
            </w:r>
            <w:r w:rsidR="008670EA" w:rsidRPr="000578F3">
              <w:rPr>
                <w:color w:val="000000" w:themeColor="text1"/>
                <w:sz w:val="26"/>
                <w:szCs w:val="26"/>
              </w:rPr>
              <w:t>5</w:t>
            </w:r>
            <w:r w:rsidRPr="000578F3">
              <w:rPr>
                <w:color w:val="000000" w:themeColor="text1"/>
                <w:sz w:val="26"/>
                <w:szCs w:val="26"/>
              </w:rPr>
              <w:t xml:space="preserve"> đồng/ cổ phiếu.</w:t>
            </w:r>
          </w:p>
          <w:p w14:paraId="2E750A75" w14:textId="7CEF9CE4" w:rsidR="00293DF7" w:rsidRPr="000578F3" w:rsidRDefault="00293DF7" w:rsidP="008214FA">
            <w:pPr>
              <w:pStyle w:val="CommentText"/>
              <w:numPr>
                <w:ilvl w:val="0"/>
                <w:numId w:val="1"/>
              </w:numPr>
              <w:spacing w:before="120"/>
              <w:ind w:left="319" w:hanging="283"/>
              <w:jc w:val="both"/>
              <w:rPr>
                <w:color w:val="000000" w:themeColor="text1"/>
                <w:sz w:val="26"/>
                <w:szCs w:val="26"/>
              </w:rPr>
            </w:pPr>
            <w:r w:rsidRPr="000578F3">
              <w:rPr>
                <w:color w:val="000000" w:themeColor="text1"/>
                <w:sz w:val="26"/>
                <w:szCs w:val="26"/>
              </w:rPr>
              <w:lastRenderedPageBreak/>
              <w:t>Giá trị sổ sách cổ phiếu HIG theo Báo cáo tài chính hợp nhất đã kiểm toán tại thời điểm 30/0</w:t>
            </w:r>
            <w:r w:rsidR="008670EA" w:rsidRPr="000578F3">
              <w:rPr>
                <w:color w:val="000000" w:themeColor="text1"/>
                <w:sz w:val="26"/>
                <w:szCs w:val="26"/>
              </w:rPr>
              <w:t>9</w:t>
            </w:r>
            <w:r w:rsidRPr="000578F3">
              <w:rPr>
                <w:color w:val="000000" w:themeColor="text1"/>
                <w:sz w:val="26"/>
                <w:szCs w:val="26"/>
              </w:rPr>
              <w:t>/202</w:t>
            </w:r>
            <w:r w:rsidR="0058325D" w:rsidRPr="000578F3">
              <w:rPr>
                <w:color w:val="000000" w:themeColor="text1"/>
                <w:sz w:val="26"/>
                <w:szCs w:val="26"/>
              </w:rPr>
              <w:t>3</w:t>
            </w:r>
            <w:r w:rsidRPr="000578F3">
              <w:rPr>
                <w:color w:val="000000" w:themeColor="text1"/>
                <w:sz w:val="26"/>
                <w:szCs w:val="26"/>
              </w:rPr>
              <w:t xml:space="preserve"> của Công ty là </w:t>
            </w:r>
            <w:r w:rsidR="008670EA" w:rsidRPr="000578F3">
              <w:rPr>
                <w:color w:val="000000" w:themeColor="text1"/>
                <w:sz w:val="26"/>
                <w:szCs w:val="26"/>
              </w:rPr>
              <w:t>16.981</w:t>
            </w:r>
            <w:r w:rsidRPr="000578F3">
              <w:rPr>
                <w:color w:val="000000" w:themeColor="text1"/>
                <w:sz w:val="26"/>
                <w:szCs w:val="26"/>
              </w:rPr>
              <w:t xml:space="preserve"> đồng/ cổ phiếu.</w:t>
            </w:r>
          </w:p>
          <w:p w14:paraId="5B1EEADE" w14:textId="2A9441F7" w:rsidR="00293DF7" w:rsidRPr="000578F3" w:rsidRDefault="00293DF7" w:rsidP="008214FA">
            <w:pPr>
              <w:pStyle w:val="CommentText"/>
              <w:spacing w:before="120"/>
              <w:ind w:left="36"/>
              <w:jc w:val="both"/>
              <w:rPr>
                <w:color w:val="000000" w:themeColor="text1"/>
                <w:sz w:val="26"/>
                <w:szCs w:val="26"/>
              </w:rPr>
            </w:pPr>
            <w:r w:rsidRPr="000578F3">
              <w:rPr>
                <w:color w:val="000000" w:themeColor="text1"/>
                <w:sz w:val="26"/>
                <w:szCs w:val="26"/>
              </w:rPr>
              <w:t>Căn cứ vào kế hoạch kinh doanh của Công ty cũng như nhu cầu tăng vốn điều lệ, đồng thời nâng cao khả năng chào bán thành công, ĐH</w:t>
            </w:r>
            <w:r w:rsidR="00D32965" w:rsidRPr="000578F3">
              <w:rPr>
                <w:color w:val="000000" w:themeColor="text1"/>
                <w:sz w:val="26"/>
                <w:szCs w:val="26"/>
              </w:rPr>
              <w:t>Đ</w:t>
            </w:r>
            <w:r w:rsidRPr="000578F3">
              <w:rPr>
                <w:color w:val="000000" w:themeColor="text1"/>
                <w:sz w:val="26"/>
                <w:szCs w:val="26"/>
              </w:rPr>
              <w:t>CĐ quyết định giá cổ phiếu chào bán cho cổ đông hiện hữu của Công ty là 8.000 đồng/ cổ phiếu.</w:t>
            </w:r>
          </w:p>
          <w:p w14:paraId="4C25219C" w14:textId="62586F58" w:rsidR="00293DF7" w:rsidRPr="000578F3" w:rsidRDefault="00293DF7" w:rsidP="008214FA">
            <w:pPr>
              <w:spacing w:before="120"/>
              <w:jc w:val="both"/>
              <w:rPr>
                <w:color w:val="000000" w:themeColor="text1"/>
                <w:sz w:val="26"/>
                <w:szCs w:val="26"/>
              </w:rPr>
            </w:pPr>
            <w:r w:rsidRPr="000578F3">
              <w:rPr>
                <w:color w:val="000000" w:themeColor="text1"/>
                <w:sz w:val="26"/>
                <w:szCs w:val="26"/>
              </w:rPr>
              <w:t>Phần chênh lệch giữa giá chào bán với mệnh giá (</w:t>
            </w:r>
            <w:r w:rsidRPr="000578F3">
              <w:rPr>
                <w:i/>
                <w:color w:val="000000" w:themeColor="text1"/>
                <w:sz w:val="26"/>
                <w:szCs w:val="26"/>
              </w:rPr>
              <w:t>phần thặng dư âm phát sinh do chào bán cổ phiếu dưới mệnh giá)</w:t>
            </w:r>
            <w:r w:rsidRPr="000578F3">
              <w:rPr>
                <w:color w:val="000000" w:themeColor="text1"/>
                <w:sz w:val="26"/>
                <w:szCs w:val="26"/>
              </w:rPr>
              <w:t xml:space="preserve"> được bù bởi </w:t>
            </w:r>
            <w:r w:rsidR="004B6463" w:rsidRPr="000578F3">
              <w:rPr>
                <w:color w:val="000000" w:themeColor="text1"/>
                <w:sz w:val="26"/>
                <w:szCs w:val="26"/>
              </w:rPr>
              <w:t>T</w:t>
            </w:r>
            <w:r w:rsidRPr="000578F3">
              <w:rPr>
                <w:color w:val="000000" w:themeColor="text1"/>
                <w:sz w:val="26"/>
                <w:szCs w:val="26"/>
              </w:rPr>
              <w:t>hặng dư vốn cổ phần của Công ty.</w:t>
            </w:r>
          </w:p>
        </w:tc>
      </w:tr>
      <w:tr w:rsidR="000578F3" w:rsidRPr="000578F3" w14:paraId="2F8AC053" w14:textId="77777777" w:rsidTr="00AF0181">
        <w:tc>
          <w:tcPr>
            <w:tcW w:w="3828" w:type="dxa"/>
          </w:tcPr>
          <w:p w14:paraId="2C5A8C61"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lastRenderedPageBreak/>
              <w:t>Đối tượng chào bán</w:t>
            </w:r>
          </w:p>
        </w:tc>
        <w:tc>
          <w:tcPr>
            <w:tcW w:w="279" w:type="dxa"/>
          </w:tcPr>
          <w:p w14:paraId="28C83916" w14:textId="77777777" w:rsidR="00293DF7" w:rsidRPr="000578F3" w:rsidRDefault="00293DF7" w:rsidP="008214FA">
            <w:pPr>
              <w:spacing w:before="120"/>
              <w:jc w:val="both"/>
              <w:rPr>
                <w:color w:val="000000" w:themeColor="text1"/>
                <w:sz w:val="26"/>
                <w:szCs w:val="26"/>
              </w:rPr>
            </w:pPr>
          </w:p>
        </w:tc>
        <w:tc>
          <w:tcPr>
            <w:tcW w:w="5257" w:type="dxa"/>
          </w:tcPr>
          <w:p w14:paraId="2442BE49"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 xml:space="preserve">Cổ đông hiện hữu có tên trong danh sách cổ đông tại ngày đăng ký cuối cùng chốt danh sách cổ đông để thực hiện quyền mua cổ phiếu chào bán thêm do </w:t>
            </w:r>
            <w:r w:rsidRPr="000578F3">
              <w:rPr>
                <w:color w:val="000000" w:themeColor="text1"/>
                <w:sz w:val="26"/>
                <w:szCs w:val="26"/>
                <w:shd w:val="clear" w:color="auto" w:fill="FFFFFF"/>
              </w:rPr>
              <w:t>Tổng công ty lưu ký và bù trừ chứng khoán Việt Nam</w:t>
            </w:r>
            <w:r w:rsidRPr="000578F3">
              <w:rPr>
                <w:color w:val="000000" w:themeColor="text1"/>
                <w:sz w:val="26"/>
                <w:szCs w:val="26"/>
              </w:rPr>
              <w:t xml:space="preserve"> lập. Cổ phiếu quỹ (nếu có) không được thực hiện quyền mua cổ phiếu mới.</w:t>
            </w:r>
          </w:p>
        </w:tc>
      </w:tr>
      <w:tr w:rsidR="000578F3" w:rsidRPr="000578F3" w14:paraId="198C44B7" w14:textId="77777777" w:rsidTr="00AF0181">
        <w:tc>
          <w:tcPr>
            <w:tcW w:w="3828" w:type="dxa"/>
          </w:tcPr>
          <w:p w14:paraId="790106C4"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Phương thức chào bán</w:t>
            </w:r>
          </w:p>
        </w:tc>
        <w:tc>
          <w:tcPr>
            <w:tcW w:w="279" w:type="dxa"/>
          </w:tcPr>
          <w:p w14:paraId="376D8C82" w14:textId="77777777" w:rsidR="00293DF7" w:rsidRPr="000578F3" w:rsidRDefault="00293DF7" w:rsidP="008214FA">
            <w:pPr>
              <w:spacing w:before="120"/>
              <w:jc w:val="both"/>
              <w:rPr>
                <w:color w:val="000000" w:themeColor="text1"/>
                <w:sz w:val="26"/>
                <w:szCs w:val="26"/>
              </w:rPr>
            </w:pPr>
          </w:p>
        </w:tc>
        <w:tc>
          <w:tcPr>
            <w:tcW w:w="5257" w:type="dxa"/>
          </w:tcPr>
          <w:p w14:paraId="00B42216"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Chào bán cho cổ đông hiện hữu theo phương thức thực hiện quyền.</w:t>
            </w:r>
          </w:p>
        </w:tc>
      </w:tr>
      <w:tr w:rsidR="000578F3" w:rsidRPr="000578F3" w14:paraId="412C0B13" w14:textId="77777777" w:rsidTr="00AF0181">
        <w:tc>
          <w:tcPr>
            <w:tcW w:w="3828" w:type="dxa"/>
          </w:tcPr>
          <w:p w14:paraId="3534E617"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Tỷ lệ thực hiện quyền</w:t>
            </w:r>
          </w:p>
        </w:tc>
        <w:tc>
          <w:tcPr>
            <w:tcW w:w="279" w:type="dxa"/>
          </w:tcPr>
          <w:p w14:paraId="496BDBE1" w14:textId="77777777" w:rsidR="00293DF7" w:rsidRPr="000578F3" w:rsidRDefault="00293DF7" w:rsidP="008214FA">
            <w:pPr>
              <w:spacing w:before="120"/>
              <w:jc w:val="both"/>
              <w:rPr>
                <w:color w:val="000000" w:themeColor="text1"/>
                <w:sz w:val="26"/>
                <w:szCs w:val="26"/>
              </w:rPr>
            </w:pPr>
          </w:p>
        </w:tc>
        <w:tc>
          <w:tcPr>
            <w:tcW w:w="5257" w:type="dxa"/>
          </w:tcPr>
          <w:p w14:paraId="49DF2EED" w14:textId="666EA838" w:rsidR="00293DF7" w:rsidRPr="000578F3" w:rsidRDefault="00D32965" w:rsidP="008214FA">
            <w:pPr>
              <w:spacing w:before="120"/>
              <w:jc w:val="both"/>
              <w:rPr>
                <w:color w:val="000000" w:themeColor="text1"/>
                <w:sz w:val="26"/>
                <w:szCs w:val="26"/>
              </w:rPr>
            </w:pPr>
            <w:r w:rsidRPr="000578F3">
              <w:rPr>
                <w:color w:val="000000" w:themeColor="text1"/>
                <w:sz w:val="26"/>
                <w:szCs w:val="26"/>
              </w:rPr>
              <w:t>2</w:t>
            </w:r>
            <w:r w:rsidR="00B91FB4" w:rsidRPr="000578F3">
              <w:rPr>
                <w:color w:val="000000" w:themeColor="text1"/>
                <w:sz w:val="26"/>
                <w:szCs w:val="26"/>
              </w:rPr>
              <w:t>:</w:t>
            </w:r>
            <w:r w:rsidRPr="000578F3">
              <w:rPr>
                <w:color w:val="000000" w:themeColor="text1"/>
                <w:sz w:val="26"/>
                <w:szCs w:val="26"/>
              </w:rPr>
              <w:t>1</w:t>
            </w:r>
            <w:r w:rsidR="00293DF7" w:rsidRPr="000578F3">
              <w:rPr>
                <w:color w:val="000000" w:themeColor="text1"/>
                <w:sz w:val="26"/>
                <w:szCs w:val="26"/>
              </w:rPr>
              <w:t xml:space="preserve">, </w:t>
            </w:r>
            <w:r w:rsidR="004B6463" w:rsidRPr="000578F3">
              <w:rPr>
                <w:color w:val="000000" w:themeColor="text1"/>
                <w:sz w:val="26"/>
                <w:szCs w:val="26"/>
              </w:rPr>
              <w:t xml:space="preserve">cổ đông sở hữu 01 cổ phiếu sẽ được hưởng 01 quyền mua cổ phiếu và </w:t>
            </w:r>
            <w:r w:rsidRPr="000578F3">
              <w:rPr>
                <w:color w:val="000000" w:themeColor="text1"/>
                <w:sz w:val="26"/>
                <w:szCs w:val="26"/>
              </w:rPr>
              <w:t>02</w:t>
            </w:r>
            <w:r w:rsidR="00293DF7" w:rsidRPr="000578F3">
              <w:rPr>
                <w:color w:val="000000" w:themeColor="text1"/>
                <w:sz w:val="26"/>
                <w:szCs w:val="26"/>
              </w:rPr>
              <w:t xml:space="preserve"> </w:t>
            </w:r>
            <w:r w:rsidR="004B6463" w:rsidRPr="000578F3">
              <w:rPr>
                <w:color w:val="000000" w:themeColor="text1"/>
                <w:sz w:val="26"/>
                <w:szCs w:val="26"/>
              </w:rPr>
              <w:t>quyền mua</w:t>
            </w:r>
            <w:r w:rsidR="00293DF7" w:rsidRPr="000578F3">
              <w:rPr>
                <w:color w:val="000000" w:themeColor="text1"/>
                <w:sz w:val="26"/>
                <w:szCs w:val="26"/>
              </w:rPr>
              <w:t xml:space="preserve"> sẽ </w:t>
            </w:r>
            <w:r w:rsidR="004B6463" w:rsidRPr="000578F3">
              <w:rPr>
                <w:color w:val="000000" w:themeColor="text1"/>
                <w:sz w:val="26"/>
                <w:szCs w:val="26"/>
              </w:rPr>
              <w:t>được mua</w:t>
            </w:r>
            <w:r w:rsidR="00293DF7" w:rsidRPr="000578F3">
              <w:rPr>
                <w:color w:val="000000" w:themeColor="text1"/>
                <w:sz w:val="26"/>
                <w:szCs w:val="26"/>
              </w:rPr>
              <w:t xml:space="preserve"> </w:t>
            </w:r>
            <w:r w:rsidRPr="000578F3">
              <w:rPr>
                <w:color w:val="000000" w:themeColor="text1"/>
                <w:sz w:val="26"/>
                <w:szCs w:val="26"/>
              </w:rPr>
              <w:t>01</w:t>
            </w:r>
            <w:r w:rsidR="00293DF7" w:rsidRPr="000578F3">
              <w:rPr>
                <w:color w:val="000000" w:themeColor="text1"/>
                <w:sz w:val="26"/>
                <w:szCs w:val="26"/>
              </w:rPr>
              <w:t xml:space="preserve"> cổ phiếu chào bán thêm. Số lượng cổ phiếu chào bán được làm tròn xuống đến hàng đơn vị.</w:t>
            </w:r>
          </w:p>
          <w:p w14:paraId="121816B6" w14:textId="4E83C619" w:rsidR="00293DF7" w:rsidRPr="000578F3" w:rsidRDefault="00293DF7" w:rsidP="008214FA">
            <w:pPr>
              <w:spacing w:before="120"/>
              <w:jc w:val="both"/>
              <w:rPr>
                <w:i/>
                <w:iCs/>
                <w:color w:val="000000" w:themeColor="text1"/>
                <w:sz w:val="26"/>
                <w:szCs w:val="26"/>
              </w:rPr>
            </w:pPr>
            <w:r w:rsidRPr="000578F3">
              <w:rPr>
                <w:i/>
                <w:iCs/>
                <w:color w:val="000000" w:themeColor="text1"/>
                <w:sz w:val="26"/>
                <w:szCs w:val="26"/>
              </w:rPr>
              <w:t xml:space="preserve">Ví dụ: Tại ngày chốt danh sách cổ đông để thực hiện quyền mua cổ phiếu, cổ đông A sở hữu </w:t>
            </w:r>
            <w:r w:rsidR="00D32965" w:rsidRPr="000578F3">
              <w:rPr>
                <w:i/>
                <w:iCs/>
                <w:color w:val="000000" w:themeColor="text1"/>
                <w:sz w:val="26"/>
                <w:szCs w:val="26"/>
              </w:rPr>
              <w:t>115</w:t>
            </w:r>
            <w:r w:rsidRPr="000578F3">
              <w:rPr>
                <w:i/>
                <w:iCs/>
                <w:color w:val="000000" w:themeColor="text1"/>
                <w:sz w:val="26"/>
                <w:szCs w:val="26"/>
              </w:rPr>
              <w:t xml:space="preserve"> cổ phiếu. Với tỷ lệ thực hiện quyền là </w:t>
            </w:r>
            <w:r w:rsidR="00D32965" w:rsidRPr="000578F3">
              <w:rPr>
                <w:i/>
                <w:iCs/>
                <w:color w:val="000000" w:themeColor="text1"/>
                <w:sz w:val="26"/>
                <w:szCs w:val="26"/>
              </w:rPr>
              <w:t>2</w:t>
            </w:r>
            <w:r w:rsidR="00B91FB4" w:rsidRPr="000578F3">
              <w:rPr>
                <w:i/>
                <w:iCs/>
                <w:color w:val="000000" w:themeColor="text1"/>
                <w:sz w:val="26"/>
                <w:szCs w:val="26"/>
              </w:rPr>
              <w:t>/</w:t>
            </w:r>
            <w:r w:rsidR="00D32965" w:rsidRPr="000578F3">
              <w:rPr>
                <w:i/>
                <w:iCs/>
                <w:color w:val="000000" w:themeColor="text1"/>
                <w:sz w:val="26"/>
                <w:szCs w:val="26"/>
              </w:rPr>
              <w:t>1</w:t>
            </w:r>
            <w:r w:rsidRPr="000578F3">
              <w:rPr>
                <w:i/>
                <w:iCs/>
                <w:color w:val="000000" w:themeColor="text1"/>
                <w:sz w:val="26"/>
                <w:szCs w:val="26"/>
              </w:rPr>
              <w:t xml:space="preserve">, cổ đông A nhận được </w:t>
            </w:r>
            <w:r w:rsidR="00D32965" w:rsidRPr="000578F3">
              <w:rPr>
                <w:i/>
                <w:iCs/>
                <w:color w:val="000000" w:themeColor="text1"/>
                <w:sz w:val="26"/>
                <w:szCs w:val="26"/>
              </w:rPr>
              <w:t>115</w:t>
            </w:r>
            <w:r w:rsidRPr="000578F3">
              <w:rPr>
                <w:i/>
                <w:iCs/>
                <w:color w:val="000000" w:themeColor="text1"/>
                <w:sz w:val="26"/>
                <w:szCs w:val="26"/>
              </w:rPr>
              <w:t>*</w:t>
            </w:r>
            <w:r w:rsidR="00D32965" w:rsidRPr="000578F3">
              <w:rPr>
                <w:i/>
                <w:iCs/>
                <w:color w:val="000000" w:themeColor="text1"/>
                <w:sz w:val="26"/>
                <w:szCs w:val="26"/>
              </w:rPr>
              <w:t>1</w:t>
            </w:r>
            <w:r w:rsidRPr="000578F3">
              <w:rPr>
                <w:i/>
                <w:iCs/>
                <w:color w:val="000000" w:themeColor="text1"/>
                <w:sz w:val="26"/>
                <w:szCs w:val="26"/>
              </w:rPr>
              <w:t>/</w:t>
            </w:r>
            <w:r w:rsidR="00D32965" w:rsidRPr="000578F3">
              <w:rPr>
                <w:i/>
                <w:iCs/>
                <w:color w:val="000000" w:themeColor="text1"/>
                <w:sz w:val="26"/>
                <w:szCs w:val="26"/>
              </w:rPr>
              <w:t>2</w:t>
            </w:r>
            <w:r w:rsidRPr="000578F3">
              <w:rPr>
                <w:i/>
                <w:iCs/>
                <w:color w:val="000000" w:themeColor="text1"/>
                <w:sz w:val="26"/>
                <w:szCs w:val="26"/>
              </w:rPr>
              <w:t>=</w:t>
            </w:r>
            <w:r w:rsidR="00D32965" w:rsidRPr="000578F3">
              <w:rPr>
                <w:i/>
                <w:iCs/>
                <w:color w:val="000000" w:themeColor="text1"/>
                <w:sz w:val="26"/>
                <w:szCs w:val="26"/>
              </w:rPr>
              <w:t>57,5</w:t>
            </w:r>
            <w:r w:rsidRPr="000578F3">
              <w:rPr>
                <w:i/>
                <w:iCs/>
                <w:color w:val="000000" w:themeColor="text1"/>
                <w:sz w:val="26"/>
                <w:szCs w:val="26"/>
              </w:rPr>
              <w:t xml:space="preserve"> quyền mua. Theo nguyên tắc làm tròn xuống, số lượng quyền tương đương với số lượng cổ phiếu được quyền mua thêm của cổ đông A là </w:t>
            </w:r>
            <w:r w:rsidR="00D32965" w:rsidRPr="000578F3">
              <w:rPr>
                <w:i/>
                <w:iCs/>
                <w:color w:val="000000" w:themeColor="text1"/>
                <w:sz w:val="26"/>
                <w:szCs w:val="26"/>
              </w:rPr>
              <w:t>57</w:t>
            </w:r>
            <w:r w:rsidRPr="000578F3">
              <w:rPr>
                <w:i/>
                <w:iCs/>
                <w:color w:val="000000" w:themeColor="text1"/>
                <w:sz w:val="26"/>
                <w:szCs w:val="26"/>
              </w:rPr>
              <w:t xml:space="preserve"> cổ phiếu.</w:t>
            </w:r>
          </w:p>
        </w:tc>
      </w:tr>
      <w:tr w:rsidR="000578F3" w:rsidRPr="000578F3" w14:paraId="403255BB" w14:textId="77777777" w:rsidTr="00AF0181">
        <w:tc>
          <w:tcPr>
            <w:tcW w:w="3828" w:type="dxa"/>
          </w:tcPr>
          <w:p w14:paraId="51B1B244" w14:textId="79F410DC"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Thời gian thực hiện</w:t>
            </w:r>
            <w:r w:rsidR="004150DE" w:rsidRPr="000578F3">
              <w:rPr>
                <w:color w:val="000000" w:themeColor="text1"/>
                <w:sz w:val="26"/>
                <w:szCs w:val="26"/>
              </w:rPr>
              <w:t xml:space="preserve"> dự kiến</w:t>
            </w:r>
          </w:p>
        </w:tc>
        <w:tc>
          <w:tcPr>
            <w:tcW w:w="279" w:type="dxa"/>
          </w:tcPr>
          <w:p w14:paraId="2910B6CB" w14:textId="77777777" w:rsidR="00293DF7" w:rsidRPr="000578F3" w:rsidRDefault="00293DF7" w:rsidP="008214FA">
            <w:pPr>
              <w:spacing w:before="120"/>
              <w:jc w:val="both"/>
              <w:rPr>
                <w:color w:val="000000" w:themeColor="text1"/>
                <w:sz w:val="26"/>
                <w:szCs w:val="26"/>
              </w:rPr>
            </w:pPr>
          </w:p>
        </w:tc>
        <w:tc>
          <w:tcPr>
            <w:tcW w:w="5257" w:type="dxa"/>
          </w:tcPr>
          <w:p w14:paraId="0141464B" w14:textId="0CB68A51" w:rsidR="00293DF7" w:rsidRPr="000578F3" w:rsidRDefault="00293DF7" w:rsidP="008214FA">
            <w:pPr>
              <w:spacing w:before="120"/>
              <w:jc w:val="both"/>
              <w:rPr>
                <w:color w:val="000000" w:themeColor="text1"/>
                <w:sz w:val="26"/>
                <w:szCs w:val="26"/>
              </w:rPr>
            </w:pPr>
            <w:r w:rsidRPr="000578F3">
              <w:rPr>
                <w:color w:val="000000" w:themeColor="text1"/>
                <w:sz w:val="26"/>
                <w:szCs w:val="26"/>
              </w:rPr>
              <w:t>Trong năm 2024. Việc chào bán cổ phiếu được thực hiện trong thời hạn 90 ngày và thời gian gia hạn chào bán (nếu cần) kể từ ngày được Ủy ban Chứng khoán Nhà nước cấp Giấy chứng nhận đăng ký chào bán cổ phiếu.</w:t>
            </w:r>
          </w:p>
        </w:tc>
      </w:tr>
      <w:tr w:rsidR="000578F3" w:rsidRPr="000578F3" w14:paraId="25E067BA" w14:textId="77777777" w:rsidTr="00AF0181">
        <w:tc>
          <w:tcPr>
            <w:tcW w:w="3828" w:type="dxa"/>
          </w:tcPr>
          <w:p w14:paraId="660FC066"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Chuyển nhượng quyền mua</w:t>
            </w:r>
          </w:p>
        </w:tc>
        <w:tc>
          <w:tcPr>
            <w:tcW w:w="279" w:type="dxa"/>
          </w:tcPr>
          <w:p w14:paraId="0554E9B7" w14:textId="77777777" w:rsidR="00293DF7" w:rsidRPr="000578F3" w:rsidRDefault="00293DF7" w:rsidP="008214FA">
            <w:pPr>
              <w:spacing w:before="120"/>
              <w:jc w:val="both"/>
              <w:rPr>
                <w:color w:val="000000" w:themeColor="text1"/>
                <w:sz w:val="26"/>
                <w:szCs w:val="26"/>
              </w:rPr>
            </w:pPr>
          </w:p>
        </w:tc>
        <w:tc>
          <w:tcPr>
            <w:tcW w:w="5257" w:type="dxa"/>
          </w:tcPr>
          <w:p w14:paraId="2596D119" w14:textId="2CCC5911" w:rsidR="00293DF7" w:rsidRPr="000578F3" w:rsidRDefault="00293DF7" w:rsidP="008214FA">
            <w:pPr>
              <w:spacing w:before="120"/>
              <w:jc w:val="both"/>
              <w:rPr>
                <w:color w:val="000000" w:themeColor="text1"/>
                <w:sz w:val="26"/>
                <w:szCs w:val="26"/>
              </w:rPr>
            </w:pPr>
            <w:r w:rsidRPr="000578F3">
              <w:rPr>
                <w:color w:val="000000" w:themeColor="text1"/>
                <w:sz w:val="26"/>
                <w:szCs w:val="26"/>
              </w:rPr>
              <w:t xml:space="preserve">Cổ đông được phép chuyển nhượng quyền mua của mình cho người khác trong thời gian quy định nhưng chỉ được chuyển nhượng một lần (người nhận chuyển nhượng quyền mua sẽ không được chuyển nhượng cho người thứ ba). Bên chuyển nhượng và bên nhận chuyển nhượng </w:t>
            </w:r>
            <w:r w:rsidRPr="000578F3">
              <w:rPr>
                <w:color w:val="000000" w:themeColor="text1"/>
                <w:sz w:val="26"/>
                <w:szCs w:val="26"/>
              </w:rPr>
              <w:lastRenderedPageBreak/>
              <w:t>tự thỏa thuận mức giá chuyển nhượng, thanh toán và chịu trách nhiệm thực hiện các nghĩa vụ theo quy định liên quan đến việc chuyển nhượng.</w:t>
            </w:r>
          </w:p>
        </w:tc>
      </w:tr>
      <w:tr w:rsidR="000578F3" w:rsidRPr="000578F3" w14:paraId="49FDED31" w14:textId="77777777" w:rsidTr="00AF0181">
        <w:tc>
          <w:tcPr>
            <w:tcW w:w="3828" w:type="dxa"/>
          </w:tcPr>
          <w:p w14:paraId="2CF81487"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lastRenderedPageBreak/>
              <w:t>Phương án xử lý cổ phiếu lẻ, cổ phiếu nhà đầu tư không đăng ký, không nộp tiền mua (nếu có)</w:t>
            </w:r>
          </w:p>
        </w:tc>
        <w:tc>
          <w:tcPr>
            <w:tcW w:w="279" w:type="dxa"/>
          </w:tcPr>
          <w:p w14:paraId="44383D3C" w14:textId="77777777" w:rsidR="00293DF7" w:rsidRPr="000578F3" w:rsidRDefault="00293DF7" w:rsidP="008214FA">
            <w:pPr>
              <w:spacing w:before="120"/>
              <w:jc w:val="both"/>
              <w:rPr>
                <w:color w:val="000000" w:themeColor="text1"/>
                <w:sz w:val="26"/>
                <w:szCs w:val="26"/>
              </w:rPr>
            </w:pPr>
          </w:p>
        </w:tc>
        <w:tc>
          <w:tcPr>
            <w:tcW w:w="5257" w:type="dxa"/>
          </w:tcPr>
          <w:p w14:paraId="3C91F77F"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Số cổ phiếu lẻ, cổ phiếu nhà đầu tư không đăng ký, không nộp tiền mua phát sinh (nếu có), Đại hội đồng cổ đông ủy quyền và giao cho H</w:t>
            </w:r>
            <w:r w:rsidRPr="000578F3">
              <w:rPr>
                <w:rFonts w:hint="eastAsia"/>
                <w:color w:val="000000" w:themeColor="text1"/>
                <w:sz w:val="26"/>
                <w:szCs w:val="26"/>
              </w:rPr>
              <w:t>Đ</w:t>
            </w:r>
            <w:r w:rsidRPr="000578F3">
              <w:rPr>
                <w:color w:val="000000" w:themeColor="text1"/>
                <w:sz w:val="26"/>
                <w:szCs w:val="26"/>
              </w:rPr>
              <w:t xml:space="preserve">QT quyết định chào bán cho các nhà </w:t>
            </w:r>
            <w:r w:rsidRPr="000578F3">
              <w:rPr>
                <w:rFonts w:hint="eastAsia"/>
                <w:color w:val="000000" w:themeColor="text1"/>
                <w:sz w:val="26"/>
                <w:szCs w:val="26"/>
              </w:rPr>
              <w:t>đ</w:t>
            </w:r>
            <w:r w:rsidRPr="000578F3">
              <w:rPr>
                <w:color w:val="000000" w:themeColor="text1"/>
                <w:sz w:val="26"/>
                <w:szCs w:val="26"/>
              </w:rPr>
              <w:t>ầu t</w:t>
            </w:r>
            <w:r w:rsidRPr="000578F3">
              <w:rPr>
                <w:rFonts w:hint="eastAsia"/>
                <w:color w:val="000000" w:themeColor="text1"/>
                <w:sz w:val="26"/>
                <w:szCs w:val="26"/>
              </w:rPr>
              <w:t>ư</w:t>
            </w:r>
            <w:r w:rsidRPr="000578F3">
              <w:rPr>
                <w:color w:val="000000" w:themeColor="text1"/>
                <w:sz w:val="26"/>
                <w:szCs w:val="26"/>
              </w:rPr>
              <w:t>/ cổ đông khác với giá chào bán không thấp hơn giá chào bán cho cổ đông hiện hữu đảm bảo nguyên tắc tuân thủ quy định tại Điều 42 Nghị định số 155/2020/NĐ-CP ngày 31/12/2020 của Chính phủ quy định chi tiết thi hành một số điều của Luật Chứng khoán.</w:t>
            </w:r>
          </w:p>
          <w:p w14:paraId="46D08EAA"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Trong trường hợp hết hạn chào bán cổ phiếu theo quy định của pháp luật (bao gồm cả thời gian được gia hạn nếu có), nếu vẫn còn cổ phiếu chưa chào bán hết thì số cổ phiếu chưa được chào bán hết này sẽ được hủy và HĐQT ra quyết định kết thúc chào bán.</w:t>
            </w:r>
          </w:p>
        </w:tc>
      </w:tr>
      <w:tr w:rsidR="000578F3" w:rsidRPr="000578F3" w14:paraId="4764F552" w14:textId="77777777" w:rsidTr="00AF0181">
        <w:tc>
          <w:tcPr>
            <w:tcW w:w="3828" w:type="dxa"/>
          </w:tcPr>
          <w:p w14:paraId="2D815E0C"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Đảm bảo đáp ứng quy định về tỷ lệ sở hữu nước ngoài tối đa tại công ty</w:t>
            </w:r>
          </w:p>
        </w:tc>
        <w:tc>
          <w:tcPr>
            <w:tcW w:w="279" w:type="dxa"/>
          </w:tcPr>
          <w:p w14:paraId="5701C5C1" w14:textId="77777777" w:rsidR="00293DF7" w:rsidRPr="000578F3" w:rsidRDefault="00293DF7" w:rsidP="008214FA">
            <w:pPr>
              <w:spacing w:before="120"/>
              <w:jc w:val="both"/>
              <w:rPr>
                <w:color w:val="000000" w:themeColor="text1"/>
                <w:sz w:val="26"/>
                <w:szCs w:val="26"/>
              </w:rPr>
            </w:pPr>
          </w:p>
        </w:tc>
        <w:tc>
          <w:tcPr>
            <w:tcW w:w="5257" w:type="dxa"/>
          </w:tcPr>
          <w:p w14:paraId="7A0C5D51"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Giao và ủy quyền cho HĐQT thông qua phương án đảm bảo việc phát hành cổ phiếu đáp ứng quy định về tỷ lệ sở hữu nước ngoài tối đa tại công ty.</w:t>
            </w:r>
          </w:p>
        </w:tc>
      </w:tr>
      <w:tr w:rsidR="000578F3" w:rsidRPr="000578F3" w14:paraId="05BC2C26" w14:textId="77777777" w:rsidTr="00AF0181">
        <w:tc>
          <w:tcPr>
            <w:tcW w:w="3828" w:type="dxa"/>
          </w:tcPr>
          <w:p w14:paraId="07241F3D"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Mục đích chào bán</w:t>
            </w:r>
          </w:p>
        </w:tc>
        <w:tc>
          <w:tcPr>
            <w:tcW w:w="279" w:type="dxa"/>
          </w:tcPr>
          <w:p w14:paraId="0FCF0F7A" w14:textId="77777777" w:rsidR="00293DF7" w:rsidRPr="000578F3" w:rsidRDefault="00293DF7" w:rsidP="008214FA">
            <w:pPr>
              <w:spacing w:before="120"/>
              <w:jc w:val="both"/>
              <w:rPr>
                <w:color w:val="000000" w:themeColor="text1"/>
                <w:sz w:val="26"/>
                <w:szCs w:val="26"/>
              </w:rPr>
            </w:pPr>
          </w:p>
        </w:tc>
        <w:tc>
          <w:tcPr>
            <w:tcW w:w="5257" w:type="dxa"/>
          </w:tcPr>
          <w:p w14:paraId="15916429"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Chào bán thêm nhằm mục đích thực hiện các khoản chi phục vụ hoạt động kinh doanh của công ty (chi tiết tại mục II của Phương án chào bán).</w:t>
            </w:r>
          </w:p>
        </w:tc>
      </w:tr>
      <w:tr w:rsidR="000578F3" w:rsidRPr="000578F3" w14:paraId="4B88E42E" w14:textId="77777777" w:rsidTr="00AF0181">
        <w:tc>
          <w:tcPr>
            <w:tcW w:w="3828" w:type="dxa"/>
          </w:tcPr>
          <w:p w14:paraId="1EF66A93"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Phương án xử lý trong trường hợp chào bán cổ phiếu không thành công như dự kiến</w:t>
            </w:r>
          </w:p>
        </w:tc>
        <w:tc>
          <w:tcPr>
            <w:tcW w:w="279" w:type="dxa"/>
          </w:tcPr>
          <w:p w14:paraId="6E6348CA" w14:textId="77777777" w:rsidR="00293DF7" w:rsidRPr="000578F3" w:rsidRDefault="00293DF7" w:rsidP="008214FA">
            <w:pPr>
              <w:spacing w:before="120"/>
              <w:jc w:val="both"/>
              <w:rPr>
                <w:color w:val="000000" w:themeColor="text1"/>
                <w:sz w:val="26"/>
                <w:szCs w:val="26"/>
              </w:rPr>
            </w:pPr>
          </w:p>
        </w:tc>
        <w:tc>
          <w:tcPr>
            <w:tcW w:w="5257" w:type="dxa"/>
          </w:tcPr>
          <w:p w14:paraId="71EC60D8"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Tỷ lệ chào bán thành công tối thiểu: Không quy định.</w:t>
            </w:r>
          </w:p>
          <w:p w14:paraId="144C3B3A"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Trong trường hợp số cổ phiếu đăng ký chào bán không phân phối hết theo dự kiến và số lượng vốn huy động không đạt đủ như dự kiến, ĐHCĐ ủy quyền cho HĐQT quyết định bổ sung nguồn vốn còn thiếu thông qua hình thức huy động khác như vay các tổ chức tín dụng hoặc từ các tổ chức/cá nhân khác phù hợp với quy định của pháp luật.</w:t>
            </w:r>
          </w:p>
        </w:tc>
      </w:tr>
      <w:tr w:rsidR="000578F3" w:rsidRPr="000578F3" w14:paraId="6F211BE9" w14:textId="77777777" w:rsidTr="00AF0181">
        <w:tc>
          <w:tcPr>
            <w:tcW w:w="3828" w:type="dxa"/>
          </w:tcPr>
          <w:p w14:paraId="5DA696D2"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Đánh giá mức độ pha loãng cổ phiếu dự kiến sau khi phát hành</w:t>
            </w:r>
          </w:p>
        </w:tc>
        <w:tc>
          <w:tcPr>
            <w:tcW w:w="279" w:type="dxa"/>
          </w:tcPr>
          <w:p w14:paraId="5AF4D586" w14:textId="77777777" w:rsidR="00293DF7" w:rsidRPr="000578F3" w:rsidRDefault="00293DF7" w:rsidP="008214FA">
            <w:pPr>
              <w:spacing w:before="120"/>
              <w:jc w:val="both"/>
              <w:rPr>
                <w:color w:val="000000" w:themeColor="text1"/>
                <w:sz w:val="26"/>
                <w:szCs w:val="26"/>
              </w:rPr>
            </w:pPr>
          </w:p>
        </w:tc>
        <w:tc>
          <w:tcPr>
            <w:tcW w:w="5257" w:type="dxa"/>
          </w:tcPr>
          <w:p w14:paraId="7DB04A58"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 xml:space="preserve">Khi phát hành cổ phiếu cho cổ đông hiện hữu có thể xuất hiện rủi ro pha loãng cổ phiếu dự kiến sau phát hành, bao gồm: (1) pha loãng thu nhập trên mỗi cổ phiếu; (2) pha loãng giá trị sổ sách trên mỗi cổ phiếu; (3) pha loãng tỷ lệ nắm giữ và quyền biểu quyết; (4) pha loãng giá tham chiếu tại ngày giao dịch không hưởng quyền mua cổ phiếu phát hành thêm. Ủy quyền cho HĐQT căn </w:t>
            </w:r>
            <w:r w:rsidRPr="000578F3">
              <w:rPr>
                <w:color w:val="000000" w:themeColor="text1"/>
                <w:sz w:val="26"/>
                <w:szCs w:val="26"/>
              </w:rPr>
              <w:lastRenderedPageBreak/>
              <w:t>cứ theo điều kiện thực tế tại thời điểm tổ chức thực hiện việc phát hành để đưa ra đánh giá cụ thể về mức độ pha loãng cổ phiếu dự kiến sau khi phát hành.</w:t>
            </w:r>
          </w:p>
        </w:tc>
      </w:tr>
      <w:tr w:rsidR="000578F3" w:rsidRPr="000578F3" w14:paraId="5C153939" w14:textId="77777777" w:rsidTr="00AF0181">
        <w:tc>
          <w:tcPr>
            <w:tcW w:w="3828" w:type="dxa"/>
          </w:tcPr>
          <w:p w14:paraId="6438A2EB"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lastRenderedPageBreak/>
              <w:t>Hạn chế chuyển nhượng</w:t>
            </w:r>
          </w:p>
        </w:tc>
        <w:tc>
          <w:tcPr>
            <w:tcW w:w="279" w:type="dxa"/>
          </w:tcPr>
          <w:p w14:paraId="6BCEF326" w14:textId="77777777" w:rsidR="00293DF7" w:rsidRPr="000578F3" w:rsidRDefault="00293DF7" w:rsidP="008214FA">
            <w:pPr>
              <w:spacing w:before="120"/>
              <w:jc w:val="both"/>
              <w:rPr>
                <w:color w:val="000000" w:themeColor="text1"/>
                <w:sz w:val="26"/>
                <w:szCs w:val="26"/>
              </w:rPr>
            </w:pPr>
          </w:p>
        </w:tc>
        <w:tc>
          <w:tcPr>
            <w:tcW w:w="5257" w:type="dxa"/>
          </w:tcPr>
          <w:p w14:paraId="7D52FA94"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Cổ phiếu chào bán thêm cho cổ đông hiện hữu không bị hạn chế chuyển nhượng.</w:t>
            </w:r>
          </w:p>
          <w:p w14:paraId="7363F0AE"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Số cổ phiếu lẻ, cổ phiếu nhà đầu tư không đăng ký, không nộp tiền mua do HĐQT Công ty quyết định chào bán sẽ bị hạn chế chuyển nh</w:t>
            </w:r>
            <w:r w:rsidRPr="000578F3">
              <w:rPr>
                <w:rFonts w:hint="eastAsia"/>
                <w:color w:val="000000" w:themeColor="text1"/>
                <w:sz w:val="26"/>
                <w:szCs w:val="26"/>
              </w:rPr>
              <w:t>ư</w:t>
            </w:r>
            <w:r w:rsidRPr="000578F3">
              <w:rPr>
                <w:color w:val="000000" w:themeColor="text1"/>
                <w:sz w:val="26"/>
                <w:szCs w:val="26"/>
              </w:rPr>
              <w:t>ợng trong vòng 01 n</w:t>
            </w:r>
            <w:r w:rsidRPr="000578F3">
              <w:rPr>
                <w:rFonts w:hint="eastAsia"/>
                <w:color w:val="000000" w:themeColor="text1"/>
                <w:sz w:val="26"/>
                <w:szCs w:val="26"/>
              </w:rPr>
              <w:t>ă</w:t>
            </w:r>
            <w:r w:rsidRPr="000578F3">
              <w:rPr>
                <w:color w:val="000000" w:themeColor="text1"/>
                <w:sz w:val="26"/>
                <w:szCs w:val="26"/>
              </w:rPr>
              <w:t xml:space="preserve">m kể từ ngày kết thúc </w:t>
            </w:r>
            <w:r w:rsidRPr="000578F3">
              <w:rPr>
                <w:rFonts w:hint="eastAsia"/>
                <w:color w:val="000000" w:themeColor="text1"/>
                <w:sz w:val="26"/>
                <w:szCs w:val="26"/>
              </w:rPr>
              <w:t>đ</w:t>
            </w:r>
            <w:r w:rsidRPr="000578F3">
              <w:rPr>
                <w:color w:val="000000" w:themeColor="text1"/>
                <w:sz w:val="26"/>
                <w:szCs w:val="26"/>
              </w:rPr>
              <w:t>ợt chào bán.</w:t>
            </w:r>
          </w:p>
        </w:tc>
      </w:tr>
      <w:tr w:rsidR="000578F3" w:rsidRPr="000578F3" w14:paraId="6BE9E441" w14:textId="77777777" w:rsidTr="00AF0181">
        <w:tc>
          <w:tcPr>
            <w:tcW w:w="3828" w:type="dxa"/>
          </w:tcPr>
          <w:p w14:paraId="35411CD8" w14:textId="77777777" w:rsidR="00293DF7" w:rsidRPr="000578F3" w:rsidRDefault="00293DF7" w:rsidP="008214FA">
            <w:pPr>
              <w:pStyle w:val="ListParagraph"/>
              <w:numPr>
                <w:ilvl w:val="0"/>
                <w:numId w:val="5"/>
              </w:numPr>
              <w:spacing w:before="120"/>
              <w:ind w:left="457" w:hanging="425"/>
              <w:contextualSpacing w:val="0"/>
              <w:jc w:val="both"/>
              <w:rPr>
                <w:color w:val="000000" w:themeColor="text1"/>
                <w:sz w:val="26"/>
                <w:szCs w:val="26"/>
              </w:rPr>
            </w:pPr>
            <w:r w:rsidRPr="000578F3">
              <w:rPr>
                <w:color w:val="000000" w:themeColor="text1"/>
                <w:sz w:val="26"/>
                <w:szCs w:val="26"/>
              </w:rPr>
              <w:t>Cam kết giao dịch trên thị trường chứng khoán</w:t>
            </w:r>
          </w:p>
        </w:tc>
        <w:tc>
          <w:tcPr>
            <w:tcW w:w="279" w:type="dxa"/>
          </w:tcPr>
          <w:p w14:paraId="1DFC5BD8" w14:textId="77777777" w:rsidR="00293DF7" w:rsidRPr="000578F3" w:rsidRDefault="00293DF7" w:rsidP="008214FA">
            <w:pPr>
              <w:spacing w:before="120"/>
              <w:jc w:val="both"/>
              <w:rPr>
                <w:color w:val="000000" w:themeColor="text1"/>
                <w:sz w:val="26"/>
                <w:szCs w:val="26"/>
              </w:rPr>
            </w:pPr>
          </w:p>
        </w:tc>
        <w:tc>
          <w:tcPr>
            <w:tcW w:w="5257" w:type="dxa"/>
          </w:tcPr>
          <w:p w14:paraId="755C2AFB"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Công ty cam kết đưa cổ phiếu chào bán thêm vào giao dịch trên thị trường chứng khoán trong thời hạn theo quy định của pháp luật kể từ khi kết thúc đợt chào bán.</w:t>
            </w:r>
          </w:p>
        </w:tc>
      </w:tr>
    </w:tbl>
    <w:p w14:paraId="06E6823C" w14:textId="07541B56" w:rsidR="00293DF7" w:rsidRPr="000578F3" w:rsidRDefault="00293DF7" w:rsidP="008A5BFC">
      <w:pPr>
        <w:pStyle w:val="ListParagraph"/>
        <w:numPr>
          <w:ilvl w:val="0"/>
          <w:numId w:val="8"/>
        </w:numPr>
        <w:spacing w:before="120" w:after="120"/>
        <w:ind w:left="567" w:hanging="567"/>
        <w:contextualSpacing w:val="0"/>
        <w:jc w:val="both"/>
        <w:rPr>
          <w:b/>
          <w:color w:val="000000" w:themeColor="text1"/>
          <w:sz w:val="26"/>
          <w:szCs w:val="26"/>
        </w:rPr>
      </w:pPr>
      <w:r w:rsidRPr="000578F3">
        <w:rPr>
          <w:b/>
          <w:color w:val="000000" w:themeColor="text1"/>
          <w:sz w:val="26"/>
          <w:szCs w:val="26"/>
        </w:rPr>
        <w:t>Phương án sử dụng vốn thu được từ đợt chào bán</w:t>
      </w:r>
    </w:p>
    <w:p w14:paraId="747EEA52" w14:textId="3A9AF5E7" w:rsidR="00293DF7" w:rsidRPr="000578F3" w:rsidRDefault="00293DF7" w:rsidP="0031382E">
      <w:pPr>
        <w:spacing w:before="120"/>
        <w:jc w:val="both"/>
        <w:rPr>
          <w:color w:val="000000" w:themeColor="text1"/>
          <w:sz w:val="26"/>
          <w:szCs w:val="26"/>
        </w:rPr>
      </w:pPr>
      <w:r w:rsidRPr="000578F3">
        <w:rPr>
          <w:color w:val="000000" w:themeColor="text1"/>
          <w:sz w:val="26"/>
          <w:szCs w:val="26"/>
        </w:rPr>
        <w:t xml:space="preserve">Tổng số tiền dự kiến thu được từ đợt chào bán </w:t>
      </w:r>
      <w:r w:rsidR="00B443F1" w:rsidRPr="000578F3">
        <w:rPr>
          <w:color w:val="000000" w:themeColor="text1"/>
          <w:sz w:val="26"/>
          <w:szCs w:val="26"/>
        </w:rPr>
        <w:t xml:space="preserve">cổ phiếu ra công chúng cho cổ đông hiện hữu </w:t>
      </w:r>
      <w:r w:rsidRPr="000578F3">
        <w:rPr>
          <w:color w:val="000000" w:themeColor="text1"/>
          <w:sz w:val="26"/>
          <w:szCs w:val="26"/>
        </w:rPr>
        <w:t xml:space="preserve">là </w:t>
      </w:r>
      <w:r w:rsidR="0031382E" w:rsidRPr="000578F3">
        <w:rPr>
          <w:color w:val="000000" w:themeColor="text1"/>
          <w:sz w:val="26"/>
          <w:szCs w:val="26"/>
        </w:rPr>
        <w:t>90.236.120.000</w:t>
      </w:r>
      <w:r w:rsidRPr="000578F3">
        <w:rPr>
          <w:color w:val="000000" w:themeColor="text1"/>
          <w:sz w:val="26"/>
          <w:szCs w:val="26"/>
        </w:rPr>
        <w:t xml:space="preserve"> đồng sẽ được sử dụng cho các mục đích</w:t>
      </w:r>
      <w:r w:rsidR="0031382E" w:rsidRPr="000578F3">
        <w:rPr>
          <w:color w:val="000000" w:themeColor="text1"/>
          <w:sz w:val="26"/>
          <w:szCs w:val="26"/>
        </w:rPr>
        <w:t xml:space="preserve">: (1) </w:t>
      </w:r>
      <w:r w:rsidRPr="000578F3">
        <w:rPr>
          <w:color w:val="000000" w:themeColor="text1"/>
          <w:sz w:val="26"/>
          <w:szCs w:val="26"/>
        </w:rPr>
        <w:t>Bổ sung vốn lưu động</w:t>
      </w:r>
      <w:r w:rsidR="0031382E" w:rsidRPr="000578F3">
        <w:rPr>
          <w:color w:val="000000" w:themeColor="text1"/>
          <w:sz w:val="26"/>
          <w:szCs w:val="26"/>
        </w:rPr>
        <w:t xml:space="preserve"> phục vụ hoạt động kinh doanh của Công ty; (2) </w:t>
      </w:r>
      <w:r w:rsidRPr="000578F3">
        <w:rPr>
          <w:color w:val="000000" w:themeColor="text1"/>
          <w:sz w:val="26"/>
          <w:szCs w:val="26"/>
        </w:rPr>
        <w:t>Thanh toán các khoản nợ đến hạn của công ty và thanh toán đơn hàng cho nhà cung cấp</w:t>
      </w:r>
      <w:r w:rsidR="0031382E" w:rsidRPr="000578F3">
        <w:rPr>
          <w:color w:val="000000" w:themeColor="text1"/>
          <w:sz w:val="26"/>
          <w:szCs w:val="26"/>
        </w:rPr>
        <w:t>; (3) Đầu tư góp vốn vào các Doanh nghiệp có tiềm năng theo chủ trương của Ban Điều hành Công ty</w:t>
      </w:r>
      <w:r w:rsidRPr="000578F3">
        <w:rPr>
          <w:color w:val="000000" w:themeColor="text1"/>
          <w:sz w:val="26"/>
          <w:szCs w:val="26"/>
        </w:rPr>
        <w:t>.</w:t>
      </w:r>
    </w:p>
    <w:p w14:paraId="5F6367F8" w14:textId="1F53CE53" w:rsidR="00B443F1" w:rsidRPr="000578F3" w:rsidRDefault="00B443F1" w:rsidP="00B443F1">
      <w:pPr>
        <w:pStyle w:val="BodyTextIndent"/>
        <w:spacing w:before="120" w:after="0"/>
        <w:ind w:left="0"/>
        <w:jc w:val="both"/>
        <w:rPr>
          <w:color w:val="000000" w:themeColor="text1"/>
          <w:sz w:val="26"/>
          <w:szCs w:val="26"/>
        </w:rPr>
      </w:pPr>
      <w:r w:rsidRPr="000578F3">
        <w:rPr>
          <w:color w:val="000000" w:themeColor="text1"/>
          <w:sz w:val="26"/>
          <w:szCs w:val="26"/>
        </w:rPr>
        <w:t>Đại hội đồng cổ đông ủy quyền cho Hội đồng quản trị Công ty quyết định chi tiết Phương án sử dụng vốn thu được từ đợt chào bán</w:t>
      </w:r>
      <w:r w:rsidR="004658F9" w:rsidRPr="000578F3">
        <w:rPr>
          <w:color w:val="000000" w:themeColor="text1"/>
          <w:sz w:val="26"/>
          <w:szCs w:val="26"/>
        </w:rPr>
        <w:t>,</w:t>
      </w:r>
      <w:r w:rsidR="0031382E" w:rsidRPr="000578F3">
        <w:rPr>
          <w:color w:val="000000" w:themeColor="text1"/>
          <w:sz w:val="26"/>
          <w:szCs w:val="26"/>
        </w:rPr>
        <w:t xml:space="preserve"> đồng thời phân bổ nguồn vốn cho từng mục đích sử dụng vốn sao cho việc sử dụng vốn đạt hiệu quả</w:t>
      </w:r>
      <w:r w:rsidRPr="000578F3">
        <w:rPr>
          <w:color w:val="000000" w:themeColor="text1"/>
          <w:sz w:val="26"/>
          <w:szCs w:val="26"/>
        </w:rPr>
        <w:t>.</w:t>
      </w:r>
    </w:p>
    <w:p w14:paraId="43F0386F" w14:textId="7881CFA5" w:rsidR="00293DF7" w:rsidRPr="000578F3" w:rsidRDefault="00293DF7" w:rsidP="00B443F1">
      <w:pPr>
        <w:pStyle w:val="ListParagraph"/>
        <w:numPr>
          <w:ilvl w:val="0"/>
          <w:numId w:val="8"/>
        </w:numPr>
        <w:spacing w:before="120" w:after="120"/>
        <w:ind w:left="567" w:hanging="567"/>
        <w:contextualSpacing w:val="0"/>
        <w:jc w:val="both"/>
        <w:rPr>
          <w:b/>
          <w:color w:val="000000" w:themeColor="text1"/>
          <w:sz w:val="26"/>
          <w:szCs w:val="26"/>
        </w:rPr>
      </w:pPr>
      <w:r w:rsidRPr="000578F3">
        <w:rPr>
          <w:b/>
          <w:color w:val="000000" w:themeColor="text1"/>
          <w:sz w:val="26"/>
          <w:szCs w:val="26"/>
        </w:rPr>
        <w:t xml:space="preserve">Đăng ký lưu ký và đăng ký </w:t>
      </w:r>
      <w:r w:rsidR="00B443F1" w:rsidRPr="000578F3">
        <w:rPr>
          <w:b/>
          <w:color w:val="000000" w:themeColor="text1"/>
          <w:sz w:val="26"/>
          <w:szCs w:val="26"/>
        </w:rPr>
        <w:t xml:space="preserve">giao dịch </w:t>
      </w:r>
      <w:r w:rsidRPr="000578F3">
        <w:rPr>
          <w:b/>
          <w:color w:val="000000" w:themeColor="text1"/>
          <w:sz w:val="26"/>
          <w:szCs w:val="26"/>
        </w:rPr>
        <w:t>bổ sung toàn bộ số cổ phiếu chào bán thêm</w:t>
      </w:r>
    </w:p>
    <w:p w14:paraId="71B1E2D9" w14:textId="2745A4B2" w:rsidR="00293DF7" w:rsidRPr="000578F3" w:rsidRDefault="00293DF7" w:rsidP="008214FA">
      <w:pPr>
        <w:spacing w:before="120"/>
        <w:jc w:val="both"/>
        <w:rPr>
          <w:color w:val="000000" w:themeColor="text1"/>
          <w:sz w:val="26"/>
          <w:szCs w:val="26"/>
        </w:rPr>
      </w:pPr>
      <w:r w:rsidRPr="000578F3">
        <w:rPr>
          <w:color w:val="000000" w:themeColor="text1"/>
          <w:sz w:val="26"/>
          <w:szCs w:val="26"/>
        </w:rPr>
        <w:t xml:space="preserve">Toàn bộ số cổ phiếu chào bán thêm sẽ được đăng ký lưu ký và đăng ký </w:t>
      </w:r>
      <w:r w:rsidR="00B443F1" w:rsidRPr="000578F3">
        <w:rPr>
          <w:color w:val="000000" w:themeColor="text1"/>
          <w:sz w:val="26"/>
          <w:szCs w:val="26"/>
        </w:rPr>
        <w:t xml:space="preserve">giao dịch </w:t>
      </w:r>
      <w:r w:rsidRPr="000578F3">
        <w:rPr>
          <w:color w:val="000000" w:themeColor="text1"/>
          <w:sz w:val="26"/>
          <w:szCs w:val="26"/>
        </w:rPr>
        <w:t>bổ sung với Tổng công ty Lưu ký và Bù trừ Chứng khoán Việt Nam và Sở Giao dịch Chứng khoán Hà Nội theo quy định.</w:t>
      </w:r>
    </w:p>
    <w:p w14:paraId="50588795" w14:textId="59381139" w:rsidR="00293DF7" w:rsidRPr="000578F3" w:rsidRDefault="00293DF7" w:rsidP="00B443F1">
      <w:pPr>
        <w:pStyle w:val="ListParagraph"/>
        <w:numPr>
          <w:ilvl w:val="0"/>
          <w:numId w:val="8"/>
        </w:numPr>
        <w:spacing w:before="120" w:after="120"/>
        <w:ind w:left="567" w:hanging="567"/>
        <w:contextualSpacing w:val="0"/>
        <w:jc w:val="both"/>
        <w:rPr>
          <w:b/>
          <w:color w:val="000000" w:themeColor="text1"/>
          <w:sz w:val="26"/>
          <w:szCs w:val="26"/>
        </w:rPr>
      </w:pPr>
      <w:r w:rsidRPr="000578F3">
        <w:rPr>
          <w:b/>
          <w:color w:val="000000" w:themeColor="text1"/>
          <w:sz w:val="26"/>
          <w:szCs w:val="26"/>
        </w:rPr>
        <w:t>Ủy quyền cho Hội đồng quản trị</w:t>
      </w:r>
    </w:p>
    <w:p w14:paraId="6F563691"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Ngoài các vấn đề ủy quyền cho HĐQT được nêu cụ thể tại mục II, Đại hội đồng cổ đông đồng thời ủy quyền cho HĐQT một số nội dung như sau:</w:t>
      </w:r>
    </w:p>
    <w:p w14:paraId="597857E7"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 Thực hiện các thủ tục cần thiết để đăng ký chào bán thêm cổ phiếu với Ủy ban Chứng khoán Nhà nước (UBCKNN) và sửa đổi, bổ sung hồ sơ đăng ký chào bán theo yêu cầu của UBCKNN (nếu cần);</w:t>
      </w:r>
    </w:p>
    <w:p w14:paraId="78D1233D" w14:textId="48716FE8" w:rsidR="00293DF7" w:rsidRPr="000578F3" w:rsidRDefault="00293DF7" w:rsidP="008214FA">
      <w:pPr>
        <w:spacing w:before="120"/>
        <w:jc w:val="both"/>
        <w:rPr>
          <w:color w:val="000000" w:themeColor="text1"/>
          <w:sz w:val="26"/>
          <w:szCs w:val="26"/>
        </w:rPr>
      </w:pPr>
      <w:r w:rsidRPr="000578F3">
        <w:rPr>
          <w:color w:val="000000" w:themeColor="text1"/>
          <w:sz w:val="26"/>
          <w:szCs w:val="26"/>
        </w:rPr>
        <w:t>- Quy</w:t>
      </w:r>
      <w:r w:rsidR="00E85B6F" w:rsidRPr="000578F3">
        <w:rPr>
          <w:color w:val="000000" w:themeColor="text1"/>
          <w:sz w:val="26"/>
          <w:szCs w:val="26"/>
        </w:rPr>
        <w:t>ết</w:t>
      </w:r>
      <w:r w:rsidRPr="000578F3">
        <w:rPr>
          <w:color w:val="000000" w:themeColor="text1"/>
          <w:sz w:val="26"/>
          <w:szCs w:val="26"/>
        </w:rPr>
        <w:t xml:space="preserve"> định cụ thể phương án phát hành cổ phiếu và/hoặc sửa đổi, bổ sung Phương án phát hành cổ phiếu khi thực hiện thủ tục đăng ký chào bán cổ phiếu hoặc khi thấy cần thiết căn cứ theo tình hình thực tế của Công ty và thị trường chứng khoán tại thời điểm phát hành để đảm bảo đợt phát hành được thành công;</w:t>
      </w:r>
    </w:p>
    <w:p w14:paraId="0A41D1B3"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 xml:space="preserve">- Quyết định phương án sử dụng vốn chi tiết và thay đổi phương án sử dụng vốn trong trường hợp cần thiết căn cứ vào tình hình hoạt động kinh doanh, nhu cầu vốn bao gồm và không giới hạn việc phân bổ nguồn vốn cho từng mục đích sử dụng vốn, lựa chọn và sắp xếp ưu tiên phương án, mục đích sử dụng vốn thu được từ đợt chào bán. Hội đồng quản trị có quyền quyết định điều chỉnh, bổ sung hoặc thay đổi phương án sử dụng vốn thu được từ đợt chào bán đảm bảo hiệu quả sử dụng vốn, lợi ích của Công ty và cổ đông. HĐQT sẽ </w:t>
      </w:r>
      <w:r w:rsidRPr="000578F3">
        <w:rPr>
          <w:color w:val="000000" w:themeColor="text1"/>
          <w:sz w:val="26"/>
          <w:szCs w:val="26"/>
        </w:rPr>
        <w:lastRenderedPageBreak/>
        <w:t>công bố thông tin và báo cáo UBCKNN và Đại hội đồng cổ đông gần nhất việc thay đổi mục đích sử dụng vốn theo quy định pháp luật;</w:t>
      </w:r>
    </w:p>
    <w:p w14:paraId="1A16814B"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 Lựa chọn thời điểm thích hợp để triển khai phương án chào bán sau khi UBCKNN ra thông báo nhận được đầy đủ hồ sơ đăng ký chào bán cổ phiếu;</w:t>
      </w:r>
    </w:p>
    <w:p w14:paraId="6C6AD5BD" w14:textId="6B0504AC" w:rsidR="00293DF7" w:rsidRPr="000578F3" w:rsidRDefault="00293DF7" w:rsidP="008214FA">
      <w:pPr>
        <w:spacing w:before="120"/>
        <w:jc w:val="both"/>
        <w:rPr>
          <w:color w:val="000000" w:themeColor="text1"/>
          <w:sz w:val="26"/>
          <w:szCs w:val="26"/>
        </w:rPr>
      </w:pPr>
      <w:r w:rsidRPr="000578F3">
        <w:rPr>
          <w:color w:val="000000" w:themeColor="text1"/>
          <w:sz w:val="26"/>
          <w:szCs w:val="26"/>
        </w:rPr>
        <w:t xml:space="preserve">- </w:t>
      </w:r>
      <w:r w:rsidR="00E85B6F" w:rsidRPr="000578F3">
        <w:rPr>
          <w:color w:val="000000" w:themeColor="text1"/>
          <w:sz w:val="26"/>
          <w:szCs w:val="26"/>
        </w:rPr>
        <w:t>Quyết định</w:t>
      </w:r>
      <w:r w:rsidRPr="000578F3">
        <w:rPr>
          <w:color w:val="000000" w:themeColor="text1"/>
          <w:sz w:val="26"/>
          <w:szCs w:val="26"/>
        </w:rPr>
        <w:t xml:space="preserve"> việc xử lý cổ phiếu không phân phối hết (nếu có);</w:t>
      </w:r>
    </w:p>
    <w:p w14:paraId="5996960A"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 Quyết định và thực hiện các công việc và thủ tục có liên quan để thực hiện việc chào bán và báo cáo kết quả với UBCKNN;</w:t>
      </w:r>
    </w:p>
    <w:p w14:paraId="0106EA82" w14:textId="5B6E9DBE" w:rsidR="00293DF7" w:rsidRPr="000578F3" w:rsidRDefault="00293DF7" w:rsidP="008214FA">
      <w:pPr>
        <w:spacing w:before="120"/>
        <w:jc w:val="both"/>
        <w:rPr>
          <w:color w:val="000000" w:themeColor="text1"/>
          <w:sz w:val="26"/>
          <w:szCs w:val="26"/>
        </w:rPr>
      </w:pPr>
      <w:r w:rsidRPr="000578F3">
        <w:rPr>
          <w:color w:val="000000" w:themeColor="text1"/>
          <w:sz w:val="26"/>
          <w:szCs w:val="26"/>
        </w:rPr>
        <w:t xml:space="preserve">- Quyết định và thực hiện tất cả các công việc, thủ tục cần thiết liên quan đến việc: (1) Thay đổi mức vốn điều lệ, sửa đổi/bổ sung điều khoản quy định về mức vốn điều lệ trong Điều lệ Công ty; và (2) Đăng ký thay đổi Giấy chứng nhận đăng ký doanh nghiệp/đăng ký kinh doanh của Công ty tại Sở Kế hoạch và Đầu tư; và (3) Đăng ký, lưu ký bổ sung cổ phiếu của Công ty tại Tổng công ty lưu ký và bù trừ chứng khoán Việt Nam; và (4) Đăng ký </w:t>
      </w:r>
      <w:r w:rsidR="00E35E1C" w:rsidRPr="000578F3">
        <w:rPr>
          <w:color w:val="000000" w:themeColor="text1"/>
          <w:sz w:val="26"/>
          <w:szCs w:val="26"/>
        </w:rPr>
        <w:t xml:space="preserve">giao dịch </w:t>
      </w:r>
      <w:r w:rsidRPr="000578F3">
        <w:rPr>
          <w:color w:val="000000" w:themeColor="text1"/>
          <w:sz w:val="26"/>
          <w:szCs w:val="26"/>
        </w:rPr>
        <w:t>bổ sung cổ phiếu của Công ty trên Sở giao dịch chứng khoán</w:t>
      </w:r>
      <w:r w:rsidR="00E35E1C" w:rsidRPr="000578F3">
        <w:rPr>
          <w:color w:val="000000" w:themeColor="text1"/>
          <w:sz w:val="26"/>
          <w:szCs w:val="26"/>
        </w:rPr>
        <w:t xml:space="preserve"> Hà Nội</w:t>
      </w:r>
      <w:r w:rsidRPr="000578F3">
        <w:rPr>
          <w:color w:val="000000" w:themeColor="text1"/>
          <w:sz w:val="26"/>
          <w:szCs w:val="26"/>
        </w:rPr>
        <w:t>.</w:t>
      </w:r>
    </w:p>
    <w:p w14:paraId="015F2DC9" w14:textId="77777777" w:rsidR="00293DF7" w:rsidRPr="000578F3" w:rsidRDefault="00293DF7" w:rsidP="008214FA">
      <w:pPr>
        <w:spacing w:before="120"/>
        <w:jc w:val="both"/>
        <w:rPr>
          <w:color w:val="000000" w:themeColor="text1"/>
          <w:sz w:val="26"/>
          <w:szCs w:val="26"/>
        </w:rPr>
      </w:pPr>
      <w:r w:rsidRPr="000578F3">
        <w:rPr>
          <w:color w:val="000000" w:themeColor="text1"/>
          <w:sz w:val="26"/>
          <w:szCs w:val="26"/>
        </w:rPr>
        <w:t>- Thực hiện các thủ tục cần thiết khác bao gồm nhưng không giới hạn việc bổ sung, sửa đổi, hoàn chỉnh Phương án chào bán theo yêu cầu của cơ quan quản lý Nhà nước và/hoặc phù hợp với hoàn cảnh thực tế sao cho việc thực hiện Phương án huy động thành công, đảm bảo quyền lợi của Cổ đông và Công ty, tuân thủ quy định của pháp luật hiện hành.</w:t>
      </w:r>
      <w:bookmarkStart w:id="0" w:name="_GoBack"/>
      <w:bookmarkEnd w:id="0"/>
    </w:p>
    <w:p w14:paraId="3B6C201C" w14:textId="77777777" w:rsidR="00293DF7" w:rsidRPr="000578F3" w:rsidRDefault="00293DF7" w:rsidP="00293DF7">
      <w:pPr>
        <w:pStyle w:val="Header"/>
        <w:rPr>
          <w:color w:val="000000" w:themeColor="text1"/>
          <w:lang w:val="vi-VN"/>
        </w:rPr>
      </w:pPr>
    </w:p>
    <w:p w14:paraId="3E1897F7" w14:textId="77777777" w:rsidR="00293DF7" w:rsidRPr="000578F3" w:rsidRDefault="00293DF7" w:rsidP="00293DF7">
      <w:pPr>
        <w:ind w:left="5040" w:firstLine="720"/>
        <w:rPr>
          <w:b/>
          <w:color w:val="000000" w:themeColor="text1"/>
          <w:sz w:val="26"/>
          <w:szCs w:val="26"/>
        </w:rPr>
      </w:pPr>
    </w:p>
    <w:p w14:paraId="2247353D" w14:textId="77777777" w:rsidR="00525BA6" w:rsidRPr="000578F3" w:rsidRDefault="00525BA6" w:rsidP="00293DF7">
      <w:pPr>
        <w:rPr>
          <w:color w:val="000000" w:themeColor="text1"/>
        </w:rPr>
      </w:pPr>
    </w:p>
    <w:sectPr w:rsidR="00525BA6" w:rsidRPr="000578F3" w:rsidSect="007A772A">
      <w:headerReference w:type="even" r:id="rId7"/>
      <w:headerReference w:type="default" r:id="rId8"/>
      <w:footerReference w:type="default" r:id="rId9"/>
      <w:headerReference w:type="first" r:id="rId10"/>
      <w:pgSz w:w="11907" w:h="16839"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990F" w14:textId="77777777" w:rsidR="000B5E43" w:rsidRDefault="000B5E43">
      <w:r>
        <w:separator/>
      </w:r>
    </w:p>
  </w:endnote>
  <w:endnote w:type="continuationSeparator" w:id="0">
    <w:p w14:paraId="07A80F3A" w14:textId="77777777" w:rsidR="000B5E43" w:rsidRDefault="000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098099"/>
      <w:docPartObj>
        <w:docPartGallery w:val="Page Numbers (Bottom of Page)"/>
        <w:docPartUnique/>
      </w:docPartObj>
    </w:sdtPr>
    <w:sdtEndPr>
      <w:rPr>
        <w:noProof/>
      </w:rPr>
    </w:sdtEndPr>
    <w:sdtContent>
      <w:p w14:paraId="5447CFEF" w14:textId="71EDE538" w:rsidR="00DD5A20" w:rsidRDefault="000B5E43" w:rsidP="004D5BB5">
        <w:pPr>
          <w:pStyle w:val="Footer"/>
          <w:jc w:val="center"/>
        </w:pPr>
        <w:r>
          <w:fldChar w:fldCharType="begin"/>
        </w:r>
        <w:r>
          <w:instrText xml:space="preserve"> PAGE   \* MERGEFORMAT </w:instrText>
        </w:r>
        <w:r>
          <w:fldChar w:fldCharType="separate"/>
        </w:r>
        <w:r w:rsidR="000578F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1AA27" w14:textId="77777777" w:rsidR="000B5E43" w:rsidRDefault="000B5E43">
      <w:r>
        <w:separator/>
      </w:r>
    </w:p>
  </w:footnote>
  <w:footnote w:type="continuationSeparator" w:id="0">
    <w:p w14:paraId="595AC0BC" w14:textId="77777777" w:rsidR="000B5E43" w:rsidRDefault="000B5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2A3B7" w14:textId="77777777" w:rsidR="00DD5A20" w:rsidRDefault="000B5E43">
    <w:pPr>
      <w:pStyle w:val="Header"/>
    </w:pPr>
    <w:r>
      <w:rPr>
        <w:noProof/>
      </w:rPr>
      <w:pict w14:anchorId="756A2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998" o:spid="_x0000_s2050" type="#_x0000_t136" style="position:absolute;margin-left:0;margin-top:0;width:442.5pt;height:177pt;rotation:315;z-index:-251656192;mso-position-horizontal:center;mso-position-horizontal-relative:margin;mso-position-vertical:center;mso-position-vertical-relative:margin" o:allowincell="f" fillcolor="#00206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F663" w14:textId="77777777" w:rsidR="00DD5A20" w:rsidRDefault="000B5E43">
    <w:pPr>
      <w:pStyle w:val="Header"/>
    </w:pPr>
    <w:r>
      <w:rPr>
        <w:noProof/>
      </w:rPr>
      <w:pict w14:anchorId="03F85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999" o:spid="_x0000_s2051" type="#_x0000_t136" style="position:absolute;margin-left:0;margin-top:0;width:442.5pt;height:177pt;rotation:315;z-index:-251655168;mso-position-horizontal:center;mso-position-horizontal-relative:margin;mso-position-vertical:center;mso-position-vertical-relative:margin" o:allowincell="f" fillcolor="#002060"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E3733" w14:textId="77777777" w:rsidR="00DD5A20" w:rsidRDefault="000B5E43">
    <w:pPr>
      <w:pStyle w:val="Header"/>
    </w:pPr>
    <w:r>
      <w:rPr>
        <w:noProof/>
      </w:rPr>
      <w:pict w14:anchorId="699EE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997" o:spid="_x0000_s2049" type="#_x0000_t136" style="position:absolute;margin-left:0;margin-top:0;width:442.5pt;height:177pt;rotation:315;z-index:-251658240;mso-position-horizontal:center;mso-position-horizontal-relative:margin;mso-position-vertical:center;mso-position-vertical-relative:margin" o:allowincell="f" fillcolor="#002060"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769"/>
    <w:multiLevelType w:val="hybridMultilevel"/>
    <w:tmpl w:val="0396D5BE"/>
    <w:lvl w:ilvl="0" w:tplc="8DE86092">
      <w:start w:val="1"/>
      <w:numFmt w:val="bullet"/>
      <w:lvlText w:val="-"/>
      <w:lvlJc w:val="left"/>
      <w:pPr>
        <w:tabs>
          <w:tab w:val="num" w:pos="1070"/>
        </w:tabs>
        <w:ind w:left="1070" w:hanging="360"/>
      </w:pPr>
      <w:rPr>
        <w:rFonts w:ascii="Franklin Gothic Medium" w:hAnsi="Franklin Gothic Mediu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94139"/>
    <w:multiLevelType w:val="hybridMultilevel"/>
    <w:tmpl w:val="B4607276"/>
    <w:lvl w:ilvl="0" w:tplc="BCDE458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937F3"/>
    <w:multiLevelType w:val="hybridMultilevel"/>
    <w:tmpl w:val="2FC4CD7A"/>
    <w:lvl w:ilvl="0" w:tplc="06487978">
      <w:start w:val="1"/>
      <w:numFmt w:val="decimal"/>
      <w:lvlText w:val="%1."/>
      <w:lvlJc w:val="center"/>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C7018"/>
    <w:multiLevelType w:val="hybridMultilevel"/>
    <w:tmpl w:val="43CEAC10"/>
    <w:lvl w:ilvl="0" w:tplc="038080B4">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Tahoma" w:hAnsi="Tahoma" w:cs="Tahoma" w:hint="default"/>
      </w:rPr>
    </w:lvl>
    <w:lvl w:ilvl="2" w:tplc="04090005" w:tentative="1">
      <w:start w:val="1"/>
      <w:numFmt w:val="bullet"/>
      <w:lvlText w:val=""/>
      <w:lvlJc w:val="left"/>
      <w:pPr>
        <w:ind w:left="2727" w:hanging="360"/>
      </w:pPr>
      <w:rPr>
        <w:rFonts w:ascii="@Batang" w:hAnsi="@Batang" w:hint="default"/>
      </w:rPr>
    </w:lvl>
    <w:lvl w:ilvl="3" w:tplc="04090001" w:tentative="1">
      <w:start w:val="1"/>
      <w:numFmt w:val="bullet"/>
      <w:lvlText w:val=""/>
      <w:lvlJc w:val="left"/>
      <w:pPr>
        <w:ind w:left="3447" w:hanging="360"/>
      </w:pPr>
      <w:rPr>
        <w:rFonts w:ascii="VNI-Times" w:hAnsi="VNI-Times" w:hint="default"/>
      </w:rPr>
    </w:lvl>
    <w:lvl w:ilvl="4" w:tplc="04090003" w:tentative="1">
      <w:start w:val="1"/>
      <w:numFmt w:val="bullet"/>
      <w:lvlText w:val="o"/>
      <w:lvlJc w:val="left"/>
      <w:pPr>
        <w:ind w:left="4167" w:hanging="360"/>
      </w:pPr>
      <w:rPr>
        <w:rFonts w:ascii="Tahoma" w:hAnsi="Tahoma" w:cs="Tahoma" w:hint="default"/>
      </w:rPr>
    </w:lvl>
    <w:lvl w:ilvl="5" w:tplc="04090005" w:tentative="1">
      <w:start w:val="1"/>
      <w:numFmt w:val="bullet"/>
      <w:lvlText w:val=""/>
      <w:lvlJc w:val="left"/>
      <w:pPr>
        <w:ind w:left="4887" w:hanging="360"/>
      </w:pPr>
      <w:rPr>
        <w:rFonts w:ascii="@Batang" w:hAnsi="@Batang" w:hint="default"/>
      </w:rPr>
    </w:lvl>
    <w:lvl w:ilvl="6" w:tplc="04090001" w:tentative="1">
      <w:start w:val="1"/>
      <w:numFmt w:val="bullet"/>
      <w:lvlText w:val=""/>
      <w:lvlJc w:val="left"/>
      <w:pPr>
        <w:ind w:left="5607" w:hanging="360"/>
      </w:pPr>
      <w:rPr>
        <w:rFonts w:ascii="VNI-Times" w:hAnsi="VNI-Times" w:hint="default"/>
      </w:rPr>
    </w:lvl>
    <w:lvl w:ilvl="7" w:tplc="04090003" w:tentative="1">
      <w:start w:val="1"/>
      <w:numFmt w:val="bullet"/>
      <w:lvlText w:val="o"/>
      <w:lvlJc w:val="left"/>
      <w:pPr>
        <w:ind w:left="6327" w:hanging="360"/>
      </w:pPr>
      <w:rPr>
        <w:rFonts w:ascii="Tahoma" w:hAnsi="Tahoma" w:cs="Tahoma" w:hint="default"/>
      </w:rPr>
    </w:lvl>
    <w:lvl w:ilvl="8" w:tplc="04090005" w:tentative="1">
      <w:start w:val="1"/>
      <w:numFmt w:val="bullet"/>
      <w:lvlText w:val=""/>
      <w:lvlJc w:val="left"/>
      <w:pPr>
        <w:ind w:left="7047" w:hanging="360"/>
      </w:pPr>
      <w:rPr>
        <w:rFonts w:ascii="@Batang" w:hAnsi="@Batang" w:hint="default"/>
      </w:rPr>
    </w:lvl>
  </w:abstractNum>
  <w:abstractNum w:abstractNumId="4" w15:restartNumberingAfterBreak="0">
    <w:nsid w:val="476F21F3"/>
    <w:multiLevelType w:val="hybridMultilevel"/>
    <w:tmpl w:val="5CC8CCA2"/>
    <w:lvl w:ilvl="0" w:tplc="11AE9474">
      <w:start w:val="1"/>
      <w:numFmt w:val="decimal"/>
      <w:lvlText w:val="Điều %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771F4"/>
    <w:multiLevelType w:val="hybridMultilevel"/>
    <w:tmpl w:val="088656D4"/>
    <w:lvl w:ilvl="0" w:tplc="98CA10F2">
      <w:start w:val="1"/>
      <w:numFmt w:val="decimal"/>
      <w:suff w:val="space"/>
      <w:lvlText w:val="%1."/>
      <w:lvlJc w:val="left"/>
      <w:pPr>
        <w:ind w:left="720" w:hanging="360"/>
      </w:pPr>
      <w:rPr>
        <w:rFonts w:ascii="Times New Roman" w:eastAsia="Times New Roman" w:hAnsi="Times New Roman" w:cs="Arial"/>
      </w:rPr>
    </w:lvl>
    <w:lvl w:ilvl="1" w:tplc="9C6E9EF6">
      <w:numFmt w:val="bullet"/>
      <w:lvlText w:val="-"/>
      <w:lvlJc w:val="left"/>
      <w:pPr>
        <w:tabs>
          <w:tab w:val="num" w:pos="1440"/>
        </w:tabs>
        <w:ind w:left="1440" w:hanging="360"/>
      </w:pPr>
      <w:rPr>
        <w:rFonts w:ascii=".VnTime" w:eastAsia="Times New Roman"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85310"/>
    <w:multiLevelType w:val="hybridMultilevel"/>
    <w:tmpl w:val="8EF02140"/>
    <w:lvl w:ilvl="0" w:tplc="FA566710">
      <w:start w:val="1"/>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34809"/>
    <w:multiLevelType w:val="hybridMultilevel"/>
    <w:tmpl w:val="618A4AA8"/>
    <w:lvl w:ilvl="0" w:tplc="721AF35A">
      <w:start w:val="1"/>
      <w:numFmt w:val="upperRoman"/>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62AA2"/>
    <w:multiLevelType w:val="hybridMultilevel"/>
    <w:tmpl w:val="D188CBE8"/>
    <w:lvl w:ilvl="0" w:tplc="118C84F4">
      <w:start w:val="1"/>
      <w:numFmt w:val="decimal"/>
      <w:lvlText w:val="Điều  %1:"/>
      <w:lvlJc w:val="left"/>
      <w:pPr>
        <w:ind w:left="786"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D2660"/>
    <w:multiLevelType w:val="hybridMultilevel"/>
    <w:tmpl w:val="44B676A8"/>
    <w:lvl w:ilvl="0" w:tplc="CB9A57B0">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0"/>
  </w:num>
  <w:num w:numId="4">
    <w:abstractNumId w:val="5"/>
  </w:num>
  <w:num w:numId="5">
    <w:abstractNumId w:val="6"/>
  </w:num>
  <w:num w:numId="6">
    <w:abstractNumId w:val="3"/>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F7"/>
    <w:rsid w:val="0005663E"/>
    <w:rsid w:val="000578F3"/>
    <w:rsid w:val="000B5E43"/>
    <w:rsid w:val="00175BC3"/>
    <w:rsid w:val="00216EA3"/>
    <w:rsid w:val="0028196C"/>
    <w:rsid w:val="00293DF7"/>
    <w:rsid w:val="0031382E"/>
    <w:rsid w:val="004150DE"/>
    <w:rsid w:val="00447FEE"/>
    <w:rsid w:val="004658F9"/>
    <w:rsid w:val="004B6463"/>
    <w:rsid w:val="00525BA6"/>
    <w:rsid w:val="0056003A"/>
    <w:rsid w:val="0058325D"/>
    <w:rsid w:val="005F57EC"/>
    <w:rsid w:val="006B143E"/>
    <w:rsid w:val="007A772A"/>
    <w:rsid w:val="007C76F8"/>
    <w:rsid w:val="00810ABA"/>
    <w:rsid w:val="008214FA"/>
    <w:rsid w:val="008670EA"/>
    <w:rsid w:val="008A5BFC"/>
    <w:rsid w:val="0090431F"/>
    <w:rsid w:val="00AF0181"/>
    <w:rsid w:val="00B443F1"/>
    <w:rsid w:val="00B91FB4"/>
    <w:rsid w:val="00C50FC2"/>
    <w:rsid w:val="00D32965"/>
    <w:rsid w:val="00D61578"/>
    <w:rsid w:val="00DD5A20"/>
    <w:rsid w:val="00E35E1C"/>
    <w:rsid w:val="00E57963"/>
    <w:rsid w:val="00E8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97C77C"/>
  <w15:chartTrackingRefBased/>
  <w15:docId w15:val="{4709519E-0629-41DA-B2B6-24D059DD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DF7"/>
    <w:pPr>
      <w:spacing w:before="0"/>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3DF7"/>
    <w:pPr>
      <w:spacing w:before="0"/>
      <w:jc w:val="left"/>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3DF7"/>
    <w:pPr>
      <w:tabs>
        <w:tab w:val="center" w:pos="4680"/>
        <w:tab w:val="right" w:pos="9360"/>
      </w:tabs>
    </w:pPr>
  </w:style>
  <w:style w:type="character" w:customStyle="1" w:styleId="HeaderChar">
    <w:name w:val="Header Char"/>
    <w:basedOn w:val="DefaultParagraphFont"/>
    <w:link w:val="Header"/>
    <w:uiPriority w:val="99"/>
    <w:rsid w:val="00293DF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293DF7"/>
    <w:pPr>
      <w:tabs>
        <w:tab w:val="center" w:pos="4680"/>
        <w:tab w:val="right" w:pos="9360"/>
      </w:tabs>
    </w:pPr>
  </w:style>
  <w:style w:type="character" w:customStyle="1" w:styleId="FooterChar">
    <w:name w:val="Footer Char"/>
    <w:basedOn w:val="DefaultParagraphFont"/>
    <w:link w:val="Footer"/>
    <w:uiPriority w:val="99"/>
    <w:rsid w:val="00293DF7"/>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293DF7"/>
  </w:style>
  <w:style w:type="paragraph" w:styleId="ListParagraph">
    <w:name w:val="List Paragraph"/>
    <w:basedOn w:val="Normal"/>
    <w:uiPriority w:val="1"/>
    <w:qFormat/>
    <w:rsid w:val="00293DF7"/>
    <w:pPr>
      <w:ind w:left="720"/>
      <w:contextualSpacing/>
    </w:pPr>
  </w:style>
  <w:style w:type="paragraph" w:styleId="BodyTextIndent">
    <w:name w:val="Body Text Indent"/>
    <w:basedOn w:val="Normal"/>
    <w:link w:val="BodyTextIndentChar"/>
    <w:uiPriority w:val="99"/>
    <w:semiHidden/>
    <w:unhideWhenUsed/>
    <w:rsid w:val="00293DF7"/>
    <w:pPr>
      <w:spacing w:after="120"/>
      <w:ind w:left="360"/>
    </w:pPr>
    <w:rPr>
      <w:rFonts w:cs="Arial"/>
      <w:sz w:val="28"/>
      <w:szCs w:val="28"/>
    </w:rPr>
  </w:style>
  <w:style w:type="character" w:customStyle="1" w:styleId="BodyTextIndentChar">
    <w:name w:val="Body Text Indent Char"/>
    <w:basedOn w:val="DefaultParagraphFont"/>
    <w:link w:val="BodyTextIndent"/>
    <w:uiPriority w:val="99"/>
    <w:semiHidden/>
    <w:rsid w:val="00293DF7"/>
    <w:rPr>
      <w:rFonts w:ascii="Times New Roman" w:eastAsia="Times New Roman" w:hAnsi="Times New Roman" w:cs="Arial"/>
      <w:kern w:val="0"/>
      <w:sz w:val="28"/>
      <w:szCs w:val="28"/>
      <w14:ligatures w14:val="none"/>
    </w:rPr>
  </w:style>
  <w:style w:type="character" w:styleId="CommentReference">
    <w:name w:val="annotation reference"/>
    <w:basedOn w:val="DefaultParagraphFont"/>
    <w:semiHidden/>
    <w:unhideWhenUsed/>
    <w:rsid w:val="00293DF7"/>
    <w:rPr>
      <w:sz w:val="16"/>
      <w:szCs w:val="16"/>
    </w:rPr>
  </w:style>
  <w:style w:type="paragraph" w:styleId="CommentText">
    <w:name w:val="annotation text"/>
    <w:basedOn w:val="Normal"/>
    <w:link w:val="CommentTextChar"/>
    <w:unhideWhenUsed/>
    <w:rsid w:val="00293DF7"/>
    <w:rPr>
      <w:sz w:val="20"/>
      <w:szCs w:val="20"/>
    </w:rPr>
  </w:style>
  <w:style w:type="character" w:customStyle="1" w:styleId="CommentTextChar">
    <w:name w:val="Comment Text Char"/>
    <w:basedOn w:val="DefaultParagraphFont"/>
    <w:link w:val="CommentText"/>
    <w:rsid w:val="00293DF7"/>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rsid w:val="00E57963"/>
    <w:pPr>
      <w:spacing w:after="120" w:line="480" w:lineRule="auto"/>
    </w:pPr>
    <w:rPr>
      <w:rFonts w:ascii="Wingdings" w:eastAsia="Calibri" w:hAnsi="Wingdings" w:cs="Calibri"/>
      <w:sz w:val="28"/>
      <w:lang w:val="x-none" w:eastAsia="x-none"/>
    </w:rPr>
  </w:style>
  <w:style w:type="character" w:customStyle="1" w:styleId="BodyText2Char">
    <w:name w:val="Body Text 2 Char"/>
    <w:basedOn w:val="DefaultParagraphFont"/>
    <w:link w:val="BodyText2"/>
    <w:rsid w:val="00E57963"/>
    <w:rPr>
      <w:rFonts w:ascii="Wingdings" w:eastAsia="Calibri" w:hAnsi="Wingdings" w:cs="Calibri"/>
      <w:kern w:val="0"/>
      <w:sz w:val="28"/>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Cảnh Nguyễn</dc:creator>
  <cp:keywords/>
  <dc:description/>
  <cp:lastModifiedBy>Lương Thị Hiền</cp:lastModifiedBy>
  <cp:revision>13</cp:revision>
  <dcterms:created xsi:type="dcterms:W3CDTF">2023-12-22T06:55:00Z</dcterms:created>
  <dcterms:modified xsi:type="dcterms:W3CDTF">2023-12-22T10:27:00Z</dcterms:modified>
</cp:coreProperties>
</file>