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7A43" w14:textId="2C95FE15" w:rsidR="00F20B81" w:rsidRPr="00800328" w:rsidRDefault="00800328" w:rsidP="00800328">
      <w:pPr>
        <w:jc w:val="center"/>
        <w:rPr>
          <w:rFonts w:ascii="Times New Roman" w:hAnsi="Times New Roman" w:cs="Times New Roman"/>
          <w:b/>
          <w:bCs/>
          <w:sz w:val="24"/>
          <w:szCs w:val="24"/>
        </w:rPr>
      </w:pPr>
      <w:r w:rsidRPr="00800328">
        <w:rPr>
          <w:rFonts w:ascii="Times New Roman" w:hAnsi="Times New Roman" w:cs="Times New Roman"/>
          <w:b/>
          <w:bCs/>
          <w:sz w:val="24"/>
          <w:szCs w:val="24"/>
        </w:rPr>
        <w:t>CỘNG HÒA XÃ HỘI CHỦ NGHĨA VIỆT NAM</w:t>
      </w:r>
    </w:p>
    <w:p w14:paraId="114143D3" w14:textId="5A7C2B01" w:rsidR="00800328" w:rsidRPr="00800328" w:rsidRDefault="00800328" w:rsidP="00800328">
      <w:pPr>
        <w:jc w:val="center"/>
        <w:rPr>
          <w:rFonts w:ascii="Times New Roman" w:hAnsi="Times New Roman" w:cs="Times New Roman"/>
          <w:b/>
          <w:bCs/>
          <w:sz w:val="24"/>
          <w:szCs w:val="24"/>
        </w:rPr>
      </w:pPr>
      <w:r w:rsidRPr="00800328">
        <w:rPr>
          <w:rFonts w:ascii="Times New Roman" w:hAnsi="Times New Roman" w:cs="Times New Roman"/>
          <w:b/>
          <w:bCs/>
          <w:sz w:val="24"/>
          <w:szCs w:val="24"/>
        </w:rPr>
        <w:t>Độc lập – Tự do – Hạnh phúc</w:t>
      </w:r>
    </w:p>
    <w:p w14:paraId="688AA951" w14:textId="3190E2FF" w:rsidR="00800328" w:rsidRPr="00800328" w:rsidRDefault="00800328" w:rsidP="00800328">
      <w:pPr>
        <w:jc w:val="center"/>
        <w:rPr>
          <w:rFonts w:ascii="Times New Roman" w:hAnsi="Times New Roman" w:cs="Times New Roman"/>
          <w:sz w:val="24"/>
          <w:szCs w:val="24"/>
        </w:rPr>
      </w:pPr>
      <w:r w:rsidRPr="00800328">
        <w:rPr>
          <w:rFonts w:ascii="Times New Roman" w:hAnsi="Times New Roman" w:cs="Times New Roman"/>
          <w:sz w:val="24"/>
          <w:szCs w:val="24"/>
        </w:rPr>
        <w:t>---***---</w:t>
      </w:r>
    </w:p>
    <w:p w14:paraId="1E6113B3" w14:textId="14001F2E" w:rsidR="00800328" w:rsidRPr="00800328" w:rsidRDefault="00800328" w:rsidP="00800328">
      <w:pPr>
        <w:jc w:val="right"/>
        <w:rPr>
          <w:rFonts w:ascii="Times New Roman" w:hAnsi="Times New Roman" w:cs="Times New Roman"/>
          <w:sz w:val="24"/>
          <w:szCs w:val="24"/>
        </w:rPr>
      </w:pPr>
      <w:r w:rsidRPr="00800328">
        <w:rPr>
          <w:rFonts w:ascii="Times New Roman" w:hAnsi="Times New Roman" w:cs="Times New Roman"/>
          <w:sz w:val="24"/>
          <w:szCs w:val="24"/>
        </w:rPr>
        <w:t xml:space="preserve">Hà Nội, ngày </w:t>
      </w:r>
      <w:r w:rsidR="003979CF">
        <w:rPr>
          <w:rFonts w:ascii="Times New Roman" w:hAnsi="Times New Roman" w:cs="Times New Roman"/>
          <w:sz w:val="24"/>
          <w:szCs w:val="24"/>
        </w:rPr>
        <w:t>1</w:t>
      </w:r>
      <w:r w:rsidR="00806BA3">
        <w:rPr>
          <w:rFonts w:ascii="Times New Roman" w:hAnsi="Times New Roman" w:cs="Times New Roman"/>
          <w:sz w:val="24"/>
          <w:szCs w:val="24"/>
        </w:rPr>
        <w:t>8</w:t>
      </w:r>
      <w:r w:rsidRPr="00800328">
        <w:rPr>
          <w:rFonts w:ascii="Times New Roman" w:hAnsi="Times New Roman" w:cs="Times New Roman"/>
          <w:sz w:val="24"/>
          <w:szCs w:val="24"/>
        </w:rPr>
        <w:t xml:space="preserve"> tháng </w:t>
      </w:r>
      <w:r w:rsidR="00806BA3">
        <w:rPr>
          <w:rFonts w:ascii="Times New Roman" w:hAnsi="Times New Roman" w:cs="Times New Roman"/>
          <w:sz w:val="24"/>
          <w:szCs w:val="24"/>
        </w:rPr>
        <w:t>05</w:t>
      </w:r>
      <w:r w:rsidRPr="00800328">
        <w:rPr>
          <w:rFonts w:ascii="Times New Roman" w:hAnsi="Times New Roman" w:cs="Times New Roman"/>
          <w:sz w:val="24"/>
          <w:szCs w:val="24"/>
        </w:rPr>
        <w:t xml:space="preserve"> năm 202</w:t>
      </w:r>
      <w:r w:rsidR="004E0782">
        <w:rPr>
          <w:rFonts w:ascii="Times New Roman" w:hAnsi="Times New Roman" w:cs="Times New Roman"/>
          <w:sz w:val="24"/>
          <w:szCs w:val="24"/>
        </w:rPr>
        <w:t>2</w:t>
      </w:r>
    </w:p>
    <w:p w14:paraId="5C56CD7F" w14:textId="77777777" w:rsidR="00800328" w:rsidRPr="00800328" w:rsidRDefault="00800328" w:rsidP="00800328">
      <w:pPr>
        <w:jc w:val="center"/>
        <w:rPr>
          <w:rFonts w:ascii="Times New Roman" w:hAnsi="Times New Roman" w:cs="Times New Roman"/>
          <w:b/>
          <w:bCs/>
          <w:sz w:val="24"/>
          <w:szCs w:val="24"/>
        </w:rPr>
      </w:pPr>
    </w:p>
    <w:p w14:paraId="64732AFB" w14:textId="6DDCC678" w:rsidR="00800328" w:rsidRPr="00800328" w:rsidRDefault="00800328" w:rsidP="00800328">
      <w:pPr>
        <w:jc w:val="center"/>
        <w:rPr>
          <w:rFonts w:ascii="Times New Roman" w:hAnsi="Times New Roman" w:cs="Times New Roman"/>
          <w:b/>
          <w:bCs/>
          <w:sz w:val="24"/>
          <w:szCs w:val="24"/>
        </w:rPr>
      </w:pPr>
      <w:r w:rsidRPr="00800328">
        <w:rPr>
          <w:rFonts w:ascii="Times New Roman" w:hAnsi="Times New Roman" w:cs="Times New Roman"/>
          <w:b/>
          <w:bCs/>
          <w:sz w:val="24"/>
          <w:szCs w:val="24"/>
        </w:rPr>
        <w:t>BÁO CÁO HOẠT ĐỘNG BAN KIỂM SOÁT CÔNG TY CỔ PHẦN TẬP ĐOÀN HIPT TRÌNH ĐẠI HỘI ĐỒNG CỔ ĐỘNG THƯỜNG NIÊN NĂM 202</w:t>
      </w:r>
      <w:r w:rsidR="004E0782">
        <w:rPr>
          <w:rFonts w:ascii="Times New Roman" w:hAnsi="Times New Roman" w:cs="Times New Roman"/>
          <w:b/>
          <w:bCs/>
          <w:sz w:val="24"/>
          <w:szCs w:val="24"/>
        </w:rPr>
        <w:t>2</w:t>
      </w:r>
    </w:p>
    <w:p w14:paraId="652FB00C" w14:textId="77777777" w:rsidR="00800328" w:rsidRPr="00800328" w:rsidRDefault="00800328" w:rsidP="00800328">
      <w:pPr>
        <w:jc w:val="center"/>
        <w:rPr>
          <w:rFonts w:ascii="Times New Roman" w:hAnsi="Times New Roman" w:cs="Times New Roman"/>
          <w:sz w:val="24"/>
          <w:szCs w:val="24"/>
        </w:rPr>
      </w:pPr>
    </w:p>
    <w:p w14:paraId="02CA4192" w14:textId="4D42F39D" w:rsidR="00800328" w:rsidRPr="00800328" w:rsidRDefault="00800328" w:rsidP="00800328">
      <w:pPr>
        <w:rPr>
          <w:rFonts w:ascii="Times New Roman" w:hAnsi="Times New Roman" w:cs="Times New Roman"/>
          <w:b/>
          <w:bCs/>
          <w:sz w:val="24"/>
          <w:szCs w:val="24"/>
        </w:rPr>
      </w:pPr>
      <w:r w:rsidRPr="00800328">
        <w:rPr>
          <w:rFonts w:ascii="Times New Roman" w:hAnsi="Times New Roman" w:cs="Times New Roman"/>
          <w:b/>
          <w:bCs/>
          <w:sz w:val="24"/>
          <w:szCs w:val="24"/>
        </w:rPr>
        <w:t>Kính thưa quý vị Cổ đông Công ty cổ phần Tập đoàn HiPT</w:t>
      </w:r>
    </w:p>
    <w:p w14:paraId="07966068" w14:textId="157C80F4" w:rsidR="00800328" w:rsidRPr="00800328" w:rsidRDefault="00800328" w:rsidP="00800328">
      <w:pPr>
        <w:jc w:val="both"/>
        <w:rPr>
          <w:rFonts w:ascii="Times New Roman" w:hAnsi="Times New Roman" w:cs="Times New Roman"/>
          <w:i/>
          <w:iCs/>
          <w:sz w:val="24"/>
          <w:szCs w:val="24"/>
        </w:rPr>
      </w:pPr>
      <w:r w:rsidRPr="00800328">
        <w:rPr>
          <w:rFonts w:ascii="Times New Roman" w:hAnsi="Times New Roman" w:cs="Times New Roman"/>
          <w:i/>
          <w:iCs/>
          <w:sz w:val="24"/>
          <w:szCs w:val="24"/>
        </w:rPr>
        <w:t xml:space="preserve">Căn cứ: </w:t>
      </w:r>
    </w:p>
    <w:p w14:paraId="646BD13A" w14:textId="712A22FA" w:rsidR="00800328" w:rsidRPr="00800328" w:rsidRDefault="00800328" w:rsidP="00800328">
      <w:pPr>
        <w:pStyle w:val="ListParagraph"/>
        <w:numPr>
          <w:ilvl w:val="0"/>
          <w:numId w:val="1"/>
        </w:numPr>
        <w:jc w:val="both"/>
        <w:rPr>
          <w:rFonts w:ascii="Times New Roman" w:hAnsi="Times New Roman" w:cs="Times New Roman"/>
          <w:i/>
          <w:iCs/>
          <w:sz w:val="24"/>
          <w:szCs w:val="24"/>
        </w:rPr>
      </w:pPr>
      <w:r w:rsidRPr="00800328">
        <w:rPr>
          <w:rFonts w:ascii="Times New Roman" w:hAnsi="Times New Roman" w:cs="Times New Roman"/>
          <w:i/>
          <w:iCs/>
          <w:sz w:val="24"/>
          <w:szCs w:val="24"/>
        </w:rPr>
        <w:t>Điều lệ Công ty cổ phần Tập đoàn HiPT (Công ty);</w:t>
      </w:r>
    </w:p>
    <w:p w14:paraId="788CC063" w14:textId="3190C59F" w:rsidR="00800328" w:rsidRPr="00800328" w:rsidRDefault="00800328" w:rsidP="00800328">
      <w:pPr>
        <w:pStyle w:val="ListParagraph"/>
        <w:numPr>
          <w:ilvl w:val="0"/>
          <w:numId w:val="1"/>
        </w:numPr>
        <w:jc w:val="both"/>
        <w:rPr>
          <w:rFonts w:ascii="Times New Roman" w:hAnsi="Times New Roman" w:cs="Times New Roman"/>
          <w:i/>
          <w:iCs/>
          <w:sz w:val="24"/>
          <w:szCs w:val="24"/>
        </w:rPr>
      </w:pPr>
      <w:r w:rsidRPr="00800328">
        <w:rPr>
          <w:rFonts w:ascii="Times New Roman" w:hAnsi="Times New Roman" w:cs="Times New Roman"/>
          <w:i/>
          <w:iCs/>
          <w:sz w:val="24"/>
          <w:szCs w:val="24"/>
        </w:rPr>
        <w:t>Quy chế tổ chức và hoạt động của Ban kiểm soát Công ty cổ phần Tập đoàn HiPT;</w:t>
      </w:r>
    </w:p>
    <w:p w14:paraId="19FA3457" w14:textId="422B28E3" w:rsidR="00800328" w:rsidRPr="00800328" w:rsidRDefault="00800328" w:rsidP="00800328">
      <w:pPr>
        <w:pStyle w:val="ListParagraph"/>
        <w:numPr>
          <w:ilvl w:val="0"/>
          <w:numId w:val="1"/>
        </w:numPr>
        <w:jc w:val="both"/>
        <w:rPr>
          <w:rFonts w:ascii="Times New Roman" w:hAnsi="Times New Roman" w:cs="Times New Roman"/>
          <w:i/>
          <w:iCs/>
          <w:sz w:val="24"/>
          <w:szCs w:val="24"/>
        </w:rPr>
      </w:pPr>
      <w:r w:rsidRPr="00310327">
        <w:rPr>
          <w:rFonts w:ascii="Times New Roman" w:hAnsi="Times New Roman" w:cs="Times New Roman"/>
          <w:i/>
          <w:iCs/>
          <w:sz w:val="24"/>
          <w:szCs w:val="24"/>
        </w:rPr>
        <w:t xml:space="preserve">Báo cáo tài chính của Công ty cổ phần Tập đoàn HiPT đã được kiểm toán bởi </w:t>
      </w:r>
      <w:r w:rsidR="00310327" w:rsidRPr="00310327">
        <w:rPr>
          <w:rFonts w:ascii="Times New Roman" w:hAnsi="Times New Roman" w:cs="Times New Roman"/>
          <w:i/>
          <w:iCs/>
          <w:sz w:val="24"/>
          <w:szCs w:val="24"/>
        </w:rPr>
        <w:t>Công ty TNHH Hãng Kiểm toán và Định giá ATC</w:t>
      </w:r>
      <w:r w:rsidRPr="00310327">
        <w:rPr>
          <w:rFonts w:ascii="Times New Roman" w:hAnsi="Times New Roman" w:cs="Times New Roman"/>
          <w:i/>
          <w:iCs/>
          <w:sz w:val="24"/>
          <w:szCs w:val="24"/>
        </w:rPr>
        <w:t>;</w:t>
      </w:r>
    </w:p>
    <w:p w14:paraId="07762120" w14:textId="78FA2167" w:rsidR="00800328" w:rsidRPr="00800328" w:rsidRDefault="00800328" w:rsidP="00800328">
      <w:pPr>
        <w:pStyle w:val="ListParagraph"/>
        <w:numPr>
          <w:ilvl w:val="0"/>
          <w:numId w:val="1"/>
        </w:numPr>
        <w:jc w:val="both"/>
        <w:rPr>
          <w:rFonts w:ascii="Times New Roman" w:hAnsi="Times New Roman" w:cs="Times New Roman"/>
          <w:i/>
          <w:iCs/>
          <w:sz w:val="24"/>
          <w:szCs w:val="24"/>
        </w:rPr>
      </w:pPr>
      <w:r w:rsidRPr="00800328">
        <w:rPr>
          <w:rFonts w:ascii="Times New Roman" w:hAnsi="Times New Roman" w:cs="Times New Roman"/>
          <w:i/>
          <w:iCs/>
          <w:sz w:val="24"/>
          <w:szCs w:val="24"/>
        </w:rPr>
        <w:t>Báo cáo của HĐQT</w:t>
      </w:r>
    </w:p>
    <w:p w14:paraId="2EE070BE" w14:textId="3C47AFFC" w:rsidR="00800328" w:rsidRPr="00800328" w:rsidRDefault="00800328" w:rsidP="00800328">
      <w:pPr>
        <w:pStyle w:val="ListParagraph"/>
        <w:numPr>
          <w:ilvl w:val="0"/>
          <w:numId w:val="1"/>
        </w:numPr>
        <w:jc w:val="both"/>
        <w:rPr>
          <w:rFonts w:ascii="Times New Roman" w:hAnsi="Times New Roman" w:cs="Times New Roman"/>
          <w:i/>
          <w:iCs/>
          <w:sz w:val="24"/>
          <w:szCs w:val="24"/>
        </w:rPr>
      </w:pPr>
      <w:r w:rsidRPr="00800328">
        <w:rPr>
          <w:rFonts w:ascii="Times New Roman" w:hAnsi="Times New Roman" w:cs="Times New Roman"/>
          <w:i/>
          <w:iCs/>
          <w:sz w:val="24"/>
          <w:szCs w:val="24"/>
        </w:rPr>
        <w:t>Báo cáo của Ban TGĐ.</w:t>
      </w:r>
    </w:p>
    <w:p w14:paraId="25372F57" w14:textId="45DBAFDD" w:rsidR="00800328" w:rsidRPr="00800328" w:rsidRDefault="00800328" w:rsidP="00800328">
      <w:pPr>
        <w:jc w:val="both"/>
        <w:rPr>
          <w:rFonts w:ascii="Times New Roman" w:hAnsi="Times New Roman" w:cs="Times New Roman"/>
          <w:sz w:val="24"/>
          <w:szCs w:val="24"/>
        </w:rPr>
      </w:pPr>
      <w:r w:rsidRPr="00800328">
        <w:rPr>
          <w:rFonts w:ascii="Times New Roman" w:hAnsi="Times New Roman" w:cs="Times New Roman"/>
          <w:sz w:val="24"/>
          <w:szCs w:val="24"/>
        </w:rPr>
        <w:t>Ban kiểm soát (BKS) xin báo cáo Đại hội đồng cổ đông thường niên 202</w:t>
      </w:r>
      <w:r w:rsidR="004E0782">
        <w:rPr>
          <w:rFonts w:ascii="Times New Roman" w:hAnsi="Times New Roman" w:cs="Times New Roman"/>
          <w:sz w:val="24"/>
          <w:szCs w:val="24"/>
        </w:rPr>
        <w:t>2</w:t>
      </w:r>
      <w:r w:rsidR="00071CFD">
        <w:rPr>
          <w:rFonts w:ascii="Times New Roman" w:hAnsi="Times New Roman" w:cs="Times New Roman"/>
          <w:sz w:val="24"/>
          <w:szCs w:val="24"/>
        </w:rPr>
        <w:t xml:space="preserve"> </w:t>
      </w:r>
      <w:r w:rsidRPr="00800328">
        <w:rPr>
          <w:rFonts w:ascii="Times New Roman" w:hAnsi="Times New Roman" w:cs="Times New Roman"/>
          <w:sz w:val="24"/>
          <w:szCs w:val="24"/>
        </w:rPr>
        <w:t>về tình hình kết quả hoạt động của BKS trong năm 20</w:t>
      </w:r>
      <w:r w:rsidR="003979CF">
        <w:rPr>
          <w:rFonts w:ascii="Times New Roman" w:hAnsi="Times New Roman" w:cs="Times New Roman"/>
          <w:sz w:val="24"/>
          <w:szCs w:val="24"/>
        </w:rPr>
        <w:t>2</w:t>
      </w:r>
      <w:r w:rsidR="004E0782">
        <w:rPr>
          <w:rFonts w:ascii="Times New Roman" w:hAnsi="Times New Roman" w:cs="Times New Roman"/>
          <w:sz w:val="24"/>
          <w:szCs w:val="24"/>
        </w:rPr>
        <w:t>1</w:t>
      </w:r>
      <w:r w:rsidRPr="00800328">
        <w:rPr>
          <w:rFonts w:ascii="Times New Roman" w:hAnsi="Times New Roman" w:cs="Times New Roman"/>
          <w:sz w:val="24"/>
          <w:szCs w:val="24"/>
        </w:rPr>
        <w:t xml:space="preserve"> với các nội dung như sau:</w:t>
      </w:r>
    </w:p>
    <w:p w14:paraId="64FA8182" w14:textId="4857323E" w:rsidR="00800328" w:rsidRPr="00FE3B13" w:rsidRDefault="00800328" w:rsidP="00800328">
      <w:pPr>
        <w:pStyle w:val="ListParagraph"/>
        <w:numPr>
          <w:ilvl w:val="0"/>
          <w:numId w:val="2"/>
        </w:numPr>
        <w:spacing w:before="120" w:after="120" w:line="300" w:lineRule="exact"/>
        <w:ind w:left="426" w:hanging="426"/>
        <w:contextualSpacing w:val="0"/>
        <w:jc w:val="both"/>
        <w:rPr>
          <w:rFonts w:ascii="Times New Roman" w:hAnsi="Times New Roman" w:cs="Times New Roman"/>
          <w:b/>
          <w:bCs/>
          <w:sz w:val="24"/>
          <w:szCs w:val="24"/>
        </w:rPr>
      </w:pPr>
      <w:r w:rsidRPr="00FE3B13">
        <w:rPr>
          <w:rFonts w:ascii="Times New Roman" w:hAnsi="Times New Roman" w:cs="Times New Roman"/>
          <w:b/>
          <w:bCs/>
          <w:sz w:val="24"/>
          <w:szCs w:val="24"/>
        </w:rPr>
        <w:t>Các hoạt động của BKS năm 20</w:t>
      </w:r>
      <w:r w:rsidR="004E0782">
        <w:rPr>
          <w:rFonts w:ascii="Times New Roman" w:hAnsi="Times New Roman" w:cs="Times New Roman"/>
          <w:b/>
          <w:bCs/>
          <w:sz w:val="24"/>
          <w:szCs w:val="24"/>
        </w:rPr>
        <w:t>21</w:t>
      </w:r>
    </w:p>
    <w:p w14:paraId="5914CDE2" w14:textId="0EAD41AD" w:rsidR="00800328" w:rsidRPr="00800328" w:rsidRDefault="00800328" w:rsidP="00800328">
      <w:pPr>
        <w:pStyle w:val="ListParagraph"/>
        <w:spacing w:before="120" w:after="120" w:line="300" w:lineRule="exact"/>
        <w:ind w:left="426"/>
        <w:contextualSpacing w:val="0"/>
        <w:jc w:val="both"/>
        <w:rPr>
          <w:rFonts w:ascii="Times New Roman" w:hAnsi="Times New Roman" w:cs="Times New Roman"/>
          <w:sz w:val="24"/>
          <w:szCs w:val="24"/>
        </w:rPr>
      </w:pPr>
      <w:r w:rsidRPr="00800328">
        <w:rPr>
          <w:rFonts w:ascii="Times New Roman" w:hAnsi="Times New Roman" w:cs="Times New Roman"/>
          <w:sz w:val="24"/>
          <w:szCs w:val="24"/>
        </w:rPr>
        <w:t>Ban Kiểm soát gồm 3 thành viên:</w:t>
      </w:r>
    </w:p>
    <w:p w14:paraId="5AE1AC99" w14:textId="7B4E1717" w:rsidR="00800328" w:rsidRPr="00800328" w:rsidRDefault="00800328" w:rsidP="00800328">
      <w:pPr>
        <w:pStyle w:val="ListParagraph"/>
        <w:numPr>
          <w:ilvl w:val="0"/>
          <w:numId w:val="1"/>
        </w:numPr>
        <w:spacing w:before="120" w:after="120" w:line="300" w:lineRule="exact"/>
        <w:ind w:left="851"/>
        <w:contextualSpacing w:val="0"/>
        <w:jc w:val="both"/>
        <w:rPr>
          <w:rFonts w:ascii="Times New Roman" w:hAnsi="Times New Roman" w:cs="Times New Roman"/>
          <w:sz w:val="24"/>
          <w:szCs w:val="24"/>
        </w:rPr>
      </w:pPr>
      <w:r w:rsidRPr="00800328">
        <w:rPr>
          <w:rFonts w:ascii="Times New Roman" w:hAnsi="Times New Roman" w:cs="Times New Roman"/>
          <w:sz w:val="24"/>
          <w:szCs w:val="24"/>
        </w:rPr>
        <w:t>Bà Nguyễn Thị Xuân</w:t>
      </w:r>
      <w:r w:rsidRPr="00800328">
        <w:rPr>
          <w:rFonts w:ascii="Times New Roman" w:hAnsi="Times New Roman" w:cs="Times New Roman"/>
          <w:sz w:val="24"/>
          <w:szCs w:val="24"/>
        </w:rPr>
        <w:tab/>
      </w:r>
      <w:r w:rsidRPr="00800328">
        <w:rPr>
          <w:rFonts w:ascii="Times New Roman" w:hAnsi="Times New Roman" w:cs="Times New Roman"/>
          <w:sz w:val="24"/>
          <w:szCs w:val="24"/>
        </w:rPr>
        <w:tab/>
        <w:t>Trưởng ban</w:t>
      </w:r>
    </w:p>
    <w:p w14:paraId="7DD8C22A" w14:textId="544C2EB8" w:rsidR="00800328" w:rsidRPr="00800328" w:rsidRDefault="00800328" w:rsidP="00800328">
      <w:pPr>
        <w:pStyle w:val="ListParagraph"/>
        <w:numPr>
          <w:ilvl w:val="0"/>
          <w:numId w:val="1"/>
        </w:numPr>
        <w:spacing w:before="120" w:after="120" w:line="300" w:lineRule="exact"/>
        <w:ind w:left="851"/>
        <w:contextualSpacing w:val="0"/>
        <w:jc w:val="both"/>
        <w:rPr>
          <w:rFonts w:ascii="Times New Roman" w:hAnsi="Times New Roman" w:cs="Times New Roman"/>
          <w:sz w:val="24"/>
          <w:szCs w:val="24"/>
        </w:rPr>
      </w:pPr>
      <w:r w:rsidRPr="00800328">
        <w:rPr>
          <w:rFonts w:ascii="Times New Roman" w:hAnsi="Times New Roman" w:cs="Times New Roman"/>
          <w:sz w:val="24"/>
          <w:szCs w:val="24"/>
        </w:rPr>
        <w:t xml:space="preserve">Bà </w:t>
      </w:r>
      <w:r w:rsidR="0041591A">
        <w:rPr>
          <w:rFonts w:ascii="Times New Roman" w:hAnsi="Times New Roman" w:cs="Times New Roman"/>
          <w:sz w:val="24"/>
          <w:szCs w:val="24"/>
        </w:rPr>
        <w:t>Phan Như Long</w:t>
      </w:r>
      <w:r>
        <w:rPr>
          <w:rFonts w:ascii="Times New Roman" w:hAnsi="Times New Roman" w:cs="Times New Roman"/>
          <w:sz w:val="24"/>
          <w:szCs w:val="24"/>
        </w:rPr>
        <w:tab/>
      </w:r>
      <w:r w:rsidR="0041591A">
        <w:rPr>
          <w:rFonts w:ascii="Times New Roman" w:hAnsi="Times New Roman" w:cs="Times New Roman"/>
          <w:sz w:val="24"/>
          <w:szCs w:val="24"/>
        </w:rPr>
        <w:tab/>
      </w:r>
      <w:r w:rsidR="0041591A">
        <w:rPr>
          <w:rFonts w:ascii="Times New Roman" w:hAnsi="Times New Roman" w:cs="Times New Roman"/>
          <w:sz w:val="24"/>
          <w:szCs w:val="24"/>
        </w:rPr>
        <w:tab/>
      </w:r>
      <w:r w:rsidRPr="00800328">
        <w:rPr>
          <w:rFonts w:ascii="Times New Roman" w:hAnsi="Times New Roman" w:cs="Times New Roman"/>
          <w:sz w:val="24"/>
          <w:szCs w:val="24"/>
        </w:rPr>
        <w:t>Ủy viên</w:t>
      </w:r>
      <w:r w:rsidR="003979CF">
        <w:rPr>
          <w:rFonts w:ascii="Times New Roman" w:hAnsi="Times New Roman" w:cs="Times New Roman"/>
          <w:sz w:val="24"/>
          <w:szCs w:val="24"/>
        </w:rPr>
        <w:t xml:space="preserve"> </w:t>
      </w:r>
    </w:p>
    <w:p w14:paraId="2F540423" w14:textId="12CB5C1F" w:rsidR="00800328" w:rsidRPr="00800328" w:rsidRDefault="00800328" w:rsidP="00800328">
      <w:pPr>
        <w:pStyle w:val="ListParagraph"/>
        <w:numPr>
          <w:ilvl w:val="0"/>
          <w:numId w:val="1"/>
        </w:numPr>
        <w:spacing w:before="120" w:after="120" w:line="300" w:lineRule="exact"/>
        <w:ind w:left="851"/>
        <w:contextualSpacing w:val="0"/>
        <w:jc w:val="both"/>
        <w:rPr>
          <w:rFonts w:ascii="Times New Roman" w:hAnsi="Times New Roman" w:cs="Times New Roman"/>
          <w:sz w:val="24"/>
          <w:szCs w:val="24"/>
        </w:rPr>
      </w:pPr>
      <w:r w:rsidRPr="00800328">
        <w:rPr>
          <w:rFonts w:ascii="Times New Roman" w:hAnsi="Times New Roman" w:cs="Times New Roman"/>
          <w:sz w:val="24"/>
          <w:szCs w:val="24"/>
        </w:rPr>
        <w:t xml:space="preserve">Ông </w:t>
      </w:r>
      <w:r w:rsidR="004E0782">
        <w:rPr>
          <w:rFonts w:ascii="Times New Roman" w:hAnsi="Times New Roman" w:cs="Times New Roman"/>
          <w:sz w:val="24"/>
          <w:szCs w:val="24"/>
        </w:rPr>
        <w:t>Nguyễn Thị Hiền</w:t>
      </w:r>
      <w:r w:rsidRPr="00800328">
        <w:rPr>
          <w:rFonts w:ascii="Times New Roman" w:hAnsi="Times New Roman" w:cs="Times New Roman"/>
          <w:sz w:val="24"/>
          <w:szCs w:val="24"/>
        </w:rPr>
        <w:tab/>
      </w:r>
      <w:r w:rsidRPr="00800328">
        <w:rPr>
          <w:rFonts w:ascii="Times New Roman" w:hAnsi="Times New Roman" w:cs="Times New Roman"/>
          <w:sz w:val="24"/>
          <w:szCs w:val="24"/>
        </w:rPr>
        <w:tab/>
        <w:t>Ủy viên</w:t>
      </w:r>
    </w:p>
    <w:p w14:paraId="5D62F502" w14:textId="4EB39B69" w:rsidR="00800328" w:rsidRPr="00800328" w:rsidRDefault="00800328" w:rsidP="00800328">
      <w:pPr>
        <w:pStyle w:val="ListParagraph"/>
        <w:spacing w:before="120" w:after="120" w:line="300" w:lineRule="exact"/>
        <w:ind w:left="426"/>
        <w:contextualSpacing w:val="0"/>
        <w:jc w:val="both"/>
        <w:rPr>
          <w:rFonts w:ascii="Times New Roman" w:hAnsi="Times New Roman" w:cs="Times New Roman"/>
          <w:sz w:val="24"/>
          <w:szCs w:val="24"/>
        </w:rPr>
      </w:pPr>
      <w:r w:rsidRPr="00800328">
        <w:rPr>
          <w:rFonts w:ascii="Times New Roman" w:hAnsi="Times New Roman" w:cs="Times New Roman"/>
          <w:sz w:val="24"/>
          <w:szCs w:val="24"/>
        </w:rPr>
        <w:t xml:space="preserve">Ban kiểm soát đã tiến hành thực hiện các nhiệm vụ kiểm soát theo nội dung đã được quy định trong </w:t>
      </w:r>
      <w:r w:rsidR="00016721">
        <w:rPr>
          <w:rFonts w:ascii="Times New Roman" w:hAnsi="Times New Roman" w:cs="Times New Roman"/>
          <w:sz w:val="24"/>
          <w:szCs w:val="24"/>
        </w:rPr>
        <w:t>L</w:t>
      </w:r>
      <w:r w:rsidRPr="00800328">
        <w:rPr>
          <w:rFonts w:ascii="Times New Roman" w:hAnsi="Times New Roman" w:cs="Times New Roman"/>
          <w:sz w:val="24"/>
          <w:szCs w:val="24"/>
        </w:rPr>
        <w:t xml:space="preserve">uật doanh nghiệp, </w:t>
      </w:r>
      <w:r w:rsidR="00016721">
        <w:rPr>
          <w:rFonts w:ascii="Times New Roman" w:hAnsi="Times New Roman" w:cs="Times New Roman"/>
          <w:sz w:val="24"/>
          <w:szCs w:val="24"/>
        </w:rPr>
        <w:t>Đ</w:t>
      </w:r>
      <w:r w:rsidRPr="00800328">
        <w:rPr>
          <w:rFonts w:ascii="Times New Roman" w:hAnsi="Times New Roman" w:cs="Times New Roman"/>
          <w:sz w:val="24"/>
          <w:szCs w:val="24"/>
        </w:rPr>
        <w:t xml:space="preserve">iều lệ công ty và </w:t>
      </w:r>
      <w:r w:rsidR="00016721">
        <w:rPr>
          <w:rFonts w:ascii="Times New Roman" w:hAnsi="Times New Roman" w:cs="Times New Roman"/>
          <w:sz w:val="24"/>
          <w:szCs w:val="24"/>
        </w:rPr>
        <w:t>Q</w:t>
      </w:r>
      <w:r w:rsidRPr="00800328">
        <w:rPr>
          <w:rFonts w:ascii="Times New Roman" w:hAnsi="Times New Roman" w:cs="Times New Roman"/>
          <w:sz w:val="24"/>
          <w:szCs w:val="24"/>
        </w:rPr>
        <w:t>uy chế hoạt động của BKS.</w:t>
      </w:r>
    </w:p>
    <w:p w14:paraId="0735404A" w14:textId="30A6DFD3" w:rsidR="00800328" w:rsidRPr="00800328" w:rsidRDefault="00800328" w:rsidP="00800328">
      <w:pPr>
        <w:pStyle w:val="ListParagraph"/>
        <w:spacing w:before="120" w:after="120" w:line="300" w:lineRule="exact"/>
        <w:ind w:left="426"/>
        <w:contextualSpacing w:val="0"/>
        <w:jc w:val="both"/>
        <w:rPr>
          <w:rFonts w:ascii="Times New Roman" w:hAnsi="Times New Roman" w:cs="Times New Roman"/>
          <w:sz w:val="24"/>
          <w:szCs w:val="24"/>
        </w:rPr>
      </w:pPr>
      <w:r w:rsidRPr="00800328">
        <w:rPr>
          <w:rFonts w:ascii="Times New Roman" w:hAnsi="Times New Roman" w:cs="Times New Roman"/>
          <w:sz w:val="24"/>
          <w:szCs w:val="24"/>
        </w:rPr>
        <w:t>Giám sát hoạt động của công ty theo đúng quy định</w:t>
      </w:r>
      <w:r w:rsidR="00016721">
        <w:rPr>
          <w:rFonts w:ascii="Times New Roman" w:hAnsi="Times New Roman" w:cs="Times New Roman"/>
          <w:sz w:val="24"/>
          <w:szCs w:val="24"/>
        </w:rPr>
        <w:t>,</w:t>
      </w:r>
      <w:r w:rsidRPr="00800328">
        <w:rPr>
          <w:rFonts w:ascii="Times New Roman" w:hAnsi="Times New Roman" w:cs="Times New Roman"/>
          <w:sz w:val="24"/>
          <w:szCs w:val="24"/>
        </w:rPr>
        <w:t xml:space="preserve"> Điều lệ của Công ty và pháp luật hiện hành</w:t>
      </w:r>
      <w:r>
        <w:rPr>
          <w:rFonts w:ascii="Times New Roman" w:hAnsi="Times New Roman" w:cs="Times New Roman"/>
          <w:sz w:val="24"/>
          <w:szCs w:val="24"/>
        </w:rPr>
        <w:t>:</w:t>
      </w:r>
    </w:p>
    <w:p w14:paraId="4D8E1878" w14:textId="60E931F7" w:rsidR="00800328" w:rsidRPr="00800328" w:rsidRDefault="00800328" w:rsidP="00800328">
      <w:pPr>
        <w:pStyle w:val="ListParagraph"/>
        <w:numPr>
          <w:ilvl w:val="0"/>
          <w:numId w:val="1"/>
        </w:numPr>
        <w:spacing w:before="120" w:after="120" w:line="300" w:lineRule="exact"/>
        <w:ind w:left="851"/>
        <w:contextualSpacing w:val="0"/>
        <w:jc w:val="both"/>
        <w:rPr>
          <w:rFonts w:ascii="Times New Roman" w:hAnsi="Times New Roman" w:cs="Times New Roman"/>
          <w:sz w:val="24"/>
          <w:szCs w:val="24"/>
        </w:rPr>
      </w:pPr>
      <w:r w:rsidRPr="00800328">
        <w:rPr>
          <w:rFonts w:ascii="Times New Roman" w:hAnsi="Times New Roman" w:cs="Times New Roman"/>
          <w:sz w:val="24"/>
          <w:szCs w:val="24"/>
        </w:rPr>
        <w:t>Tham gia 100% các buổi họp HĐQT về kế hoạch kinh doanh và đánh giá tình hình thực hiện kết quả kinh doanh.</w:t>
      </w:r>
    </w:p>
    <w:p w14:paraId="49F685C4" w14:textId="09A91CD8" w:rsidR="00800328" w:rsidRDefault="00800328" w:rsidP="00800328">
      <w:pPr>
        <w:pStyle w:val="ListParagraph"/>
        <w:numPr>
          <w:ilvl w:val="0"/>
          <w:numId w:val="1"/>
        </w:numPr>
        <w:spacing w:before="120" w:after="120" w:line="300" w:lineRule="exact"/>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Tổ chức </w:t>
      </w:r>
      <w:r w:rsidR="00FE3B13">
        <w:rPr>
          <w:rFonts w:ascii="Times New Roman" w:hAnsi="Times New Roman" w:cs="Times New Roman"/>
          <w:sz w:val="24"/>
          <w:szCs w:val="24"/>
        </w:rPr>
        <w:t>kiểm tra việc thực hiện các chính sách tài chính của Công ty và kết quả hoạt động sản xuất kinh doanh.</w:t>
      </w:r>
    </w:p>
    <w:p w14:paraId="6D2ECBC3" w14:textId="37C42F56" w:rsidR="00800328" w:rsidRPr="00800328" w:rsidRDefault="00800328" w:rsidP="00800328">
      <w:pPr>
        <w:pStyle w:val="ListParagraph"/>
        <w:numPr>
          <w:ilvl w:val="0"/>
          <w:numId w:val="1"/>
        </w:numPr>
        <w:spacing w:before="120" w:after="120" w:line="300" w:lineRule="exact"/>
        <w:ind w:left="851"/>
        <w:contextualSpacing w:val="0"/>
        <w:jc w:val="both"/>
        <w:rPr>
          <w:rFonts w:ascii="Times New Roman" w:hAnsi="Times New Roman" w:cs="Times New Roman"/>
          <w:sz w:val="24"/>
          <w:szCs w:val="24"/>
        </w:rPr>
      </w:pPr>
      <w:r w:rsidRPr="00800328">
        <w:rPr>
          <w:rFonts w:ascii="Times New Roman" w:hAnsi="Times New Roman" w:cs="Times New Roman"/>
          <w:sz w:val="24"/>
          <w:szCs w:val="24"/>
        </w:rPr>
        <w:t>Xem xét các Báo cáo tài chính và các yêu cầu của tổ chức kiểm toán độc lập.</w:t>
      </w:r>
    </w:p>
    <w:p w14:paraId="096FCDAE" w14:textId="72903133" w:rsidR="00800328" w:rsidRDefault="00800328" w:rsidP="00800328">
      <w:pPr>
        <w:pStyle w:val="ListParagraph"/>
        <w:numPr>
          <w:ilvl w:val="0"/>
          <w:numId w:val="1"/>
        </w:numPr>
        <w:spacing w:before="120" w:after="120" w:line="300" w:lineRule="exact"/>
        <w:ind w:left="851"/>
        <w:contextualSpacing w:val="0"/>
        <w:jc w:val="both"/>
        <w:rPr>
          <w:rFonts w:ascii="Times New Roman" w:hAnsi="Times New Roman" w:cs="Times New Roman"/>
          <w:sz w:val="24"/>
          <w:szCs w:val="24"/>
        </w:rPr>
      </w:pPr>
      <w:r w:rsidRPr="00800328">
        <w:rPr>
          <w:rFonts w:ascii="Times New Roman" w:hAnsi="Times New Roman" w:cs="Times New Roman"/>
          <w:sz w:val="24"/>
          <w:szCs w:val="24"/>
        </w:rPr>
        <w:lastRenderedPageBreak/>
        <w:t xml:space="preserve">BKS đã tiến hành kiểm soát các hoạt động của Hội đồng quản trị và Ban Tổng Giám đốc của công ty trong việc: Chấp hành và triển khai các nghị quyết của Đại hội đồng cổ đông và HĐQT; Tuân thủ quy trình, quy định quản lý nội bộ của công ty và </w:t>
      </w:r>
      <w:r w:rsidR="00FE3B13">
        <w:rPr>
          <w:rFonts w:ascii="Times New Roman" w:hAnsi="Times New Roman" w:cs="Times New Roman"/>
          <w:sz w:val="24"/>
          <w:szCs w:val="24"/>
        </w:rPr>
        <w:t>v</w:t>
      </w:r>
      <w:r w:rsidRPr="00800328">
        <w:rPr>
          <w:rFonts w:ascii="Times New Roman" w:hAnsi="Times New Roman" w:cs="Times New Roman"/>
          <w:sz w:val="24"/>
          <w:szCs w:val="24"/>
        </w:rPr>
        <w:t>iệc thực hiện kế hoạt kinh doanh năm 20</w:t>
      </w:r>
      <w:r w:rsidR="003979CF">
        <w:rPr>
          <w:rFonts w:ascii="Times New Roman" w:hAnsi="Times New Roman" w:cs="Times New Roman"/>
          <w:sz w:val="24"/>
          <w:szCs w:val="24"/>
        </w:rPr>
        <w:t>2</w:t>
      </w:r>
      <w:r w:rsidR="0041591A">
        <w:rPr>
          <w:rFonts w:ascii="Times New Roman" w:hAnsi="Times New Roman" w:cs="Times New Roman"/>
          <w:sz w:val="24"/>
          <w:szCs w:val="24"/>
        </w:rPr>
        <w:t>1</w:t>
      </w:r>
      <w:r w:rsidRPr="00800328">
        <w:rPr>
          <w:rFonts w:ascii="Times New Roman" w:hAnsi="Times New Roman" w:cs="Times New Roman"/>
          <w:sz w:val="24"/>
          <w:szCs w:val="24"/>
        </w:rPr>
        <w:t>. Qua đó BKS đã chỉ ra những ưu điểm và các tồn tại cần giải quyết cho HĐQT.</w:t>
      </w:r>
    </w:p>
    <w:p w14:paraId="14C7D2B9" w14:textId="51131001" w:rsidR="00CA3639" w:rsidRDefault="00CA3639" w:rsidP="00800328">
      <w:pPr>
        <w:pStyle w:val="ListParagraph"/>
        <w:numPr>
          <w:ilvl w:val="0"/>
          <w:numId w:val="1"/>
        </w:numPr>
        <w:spacing w:before="120" w:after="120" w:line="300" w:lineRule="exact"/>
        <w:ind w:left="851"/>
        <w:contextualSpacing w:val="0"/>
        <w:jc w:val="both"/>
        <w:rPr>
          <w:rFonts w:ascii="Times New Roman" w:hAnsi="Times New Roman" w:cs="Times New Roman"/>
          <w:sz w:val="24"/>
          <w:szCs w:val="24"/>
        </w:rPr>
      </w:pPr>
      <w:r>
        <w:rPr>
          <w:rFonts w:ascii="Times New Roman" w:hAnsi="Times New Roman" w:cs="Times New Roman"/>
          <w:sz w:val="24"/>
          <w:szCs w:val="24"/>
        </w:rPr>
        <w:t>Tuy nhiên, trong năm 202</w:t>
      </w:r>
      <w:r w:rsidR="0041591A">
        <w:rPr>
          <w:rFonts w:ascii="Times New Roman" w:hAnsi="Times New Roman" w:cs="Times New Roman"/>
          <w:sz w:val="24"/>
          <w:szCs w:val="24"/>
        </w:rPr>
        <w:t>1</w:t>
      </w:r>
      <w:r>
        <w:rPr>
          <w:rFonts w:ascii="Times New Roman" w:hAnsi="Times New Roman" w:cs="Times New Roman"/>
          <w:sz w:val="24"/>
          <w:szCs w:val="24"/>
        </w:rPr>
        <w:t xml:space="preserve"> BKS chưa tổ chức được các cuộc họp định kỳ theo quý như mục tiêu năm 20</w:t>
      </w:r>
      <w:r w:rsidR="0041591A">
        <w:rPr>
          <w:rFonts w:ascii="Times New Roman" w:hAnsi="Times New Roman" w:cs="Times New Roman"/>
          <w:sz w:val="24"/>
          <w:szCs w:val="24"/>
        </w:rPr>
        <w:t>20</w:t>
      </w:r>
      <w:r>
        <w:rPr>
          <w:rFonts w:ascii="Times New Roman" w:hAnsi="Times New Roman" w:cs="Times New Roman"/>
          <w:sz w:val="24"/>
          <w:szCs w:val="24"/>
        </w:rPr>
        <w:t xml:space="preserve"> đề ra.</w:t>
      </w:r>
    </w:p>
    <w:p w14:paraId="57093830" w14:textId="161ED872" w:rsidR="00FE3B13" w:rsidRDefault="00FE3B13" w:rsidP="00FE3B13">
      <w:pPr>
        <w:pStyle w:val="ListParagraph"/>
        <w:numPr>
          <w:ilvl w:val="0"/>
          <w:numId w:val="2"/>
        </w:numPr>
        <w:spacing w:before="120" w:after="120" w:line="300" w:lineRule="exact"/>
        <w:ind w:left="426" w:hanging="426"/>
        <w:contextualSpacing w:val="0"/>
        <w:jc w:val="both"/>
        <w:rPr>
          <w:rFonts w:ascii="Times New Roman" w:hAnsi="Times New Roman" w:cs="Times New Roman"/>
          <w:b/>
          <w:bCs/>
          <w:sz w:val="24"/>
          <w:szCs w:val="24"/>
        </w:rPr>
      </w:pPr>
      <w:r w:rsidRPr="00FE3B13">
        <w:rPr>
          <w:rFonts w:ascii="Times New Roman" w:hAnsi="Times New Roman" w:cs="Times New Roman"/>
          <w:b/>
          <w:bCs/>
          <w:sz w:val="24"/>
          <w:szCs w:val="24"/>
        </w:rPr>
        <w:t>Kết quả hoạt động của Công ty</w:t>
      </w:r>
    </w:p>
    <w:p w14:paraId="38624922" w14:textId="376A193E" w:rsidR="00FE3B13" w:rsidRDefault="00FE3B13" w:rsidP="00FE3B13">
      <w:pPr>
        <w:pStyle w:val="ListParagraph"/>
        <w:numPr>
          <w:ilvl w:val="1"/>
          <w:numId w:val="2"/>
        </w:numPr>
        <w:spacing w:before="120" w:after="120" w:line="300" w:lineRule="exact"/>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Đánh giá kết quả </w:t>
      </w:r>
      <w:r w:rsidR="00087607">
        <w:rPr>
          <w:rFonts w:ascii="Times New Roman" w:hAnsi="Times New Roman" w:cs="Times New Roman"/>
          <w:b/>
          <w:bCs/>
          <w:sz w:val="24"/>
          <w:szCs w:val="24"/>
        </w:rPr>
        <w:t>hoạt động sản xuất kinh doanh</w:t>
      </w:r>
      <w:r>
        <w:rPr>
          <w:rFonts w:ascii="Times New Roman" w:hAnsi="Times New Roman" w:cs="Times New Roman"/>
          <w:b/>
          <w:bCs/>
          <w:sz w:val="24"/>
          <w:szCs w:val="24"/>
        </w:rPr>
        <w:t xml:space="preserve"> của công ty</w:t>
      </w:r>
    </w:p>
    <w:tbl>
      <w:tblPr>
        <w:tblW w:w="9625" w:type="dxa"/>
        <w:tblLook w:val="04A0" w:firstRow="1" w:lastRow="0" w:firstColumn="1" w:lastColumn="0" w:noHBand="0" w:noVBand="1"/>
      </w:tblPr>
      <w:tblGrid>
        <w:gridCol w:w="1696"/>
        <w:gridCol w:w="1840"/>
        <w:gridCol w:w="1780"/>
        <w:gridCol w:w="4309"/>
      </w:tblGrid>
      <w:tr w:rsidR="00087607" w:rsidRPr="00AE7981" w14:paraId="46E78235" w14:textId="77777777" w:rsidTr="00831F58">
        <w:trPr>
          <w:trHeight w:val="855"/>
          <w:tblHeader/>
        </w:trPr>
        <w:tc>
          <w:tcPr>
            <w:tcW w:w="1696"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24E80086" w14:textId="77777777" w:rsidR="00087607" w:rsidRPr="00831F58" w:rsidRDefault="00087607" w:rsidP="00087607">
            <w:pPr>
              <w:spacing w:after="0" w:line="240" w:lineRule="auto"/>
              <w:rPr>
                <w:rFonts w:ascii="Times New Roman" w:eastAsia="Times New Roman" w:hAnsi="Times New Roman" w:cs="Times New Roman"/>
                <w:b/>
                <w:bCs/>
                <w:color w:val="FFFFFF" w:themeColor="background1"/>
              </w:rPr>
            </w:pPr>
            <w:r w:rsidRPr="00831F58">
              <w:rPr>
                <w:rFonts w:ascii="Times New Roman" w:eastAsia="Times New Roman" w:hAnsi="Times New Roman" w:cs="Times New Roman"/>
                <w:b/>
                <w:bCs/>
                <w:color w:val="FFFFFF" w:themeColor="background1"/>
              </w:rPr>
              <w:t>Chỉ tiêu</w:t>
            </w:r>
          </w:p>
        </w:tc>
        <w:tc>
          <w:tcPr>
            <w:tcW w:w="1840"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7368EAEB" w14:textId="0480C647" w:rsidR="00087607" w:rsidRPr="00831F58" w:rsidRDefault="00087607" w:rsidP="00087607">
            <w:pPr>
              <w:spacing w:after="0" w:line="240" w:lineRule="auto"/>
              <w:jc w:val="right"/>
              <w:rPr>
                <w:rFonts w:ascii="Times New Roman" w:eastAsia="Times New Roman" w:hAnsi="Times New Roman" w:cs="Times New Roman"/>
                <w:b/>
                <w:bCs/>
                <w:color w:val="FFFFFF" w:themeColor="background1"/>
              </w:rPr>
            </w:pPr>
            <w:r w:rsidRPr="00831F58">
              <w:rPr>
                <w:rFonts w:ascii="Times New Roman" w:eastAsia="Times New Roman" w:hAnsi="Times New Roman" w:cs="Times New Roman"/>
                <w:b/>
                <w:bCs/>
                <w:color w:val="FFFFFF" w:themeColor="background1"/>
              </w:rPr>
              <w:t xml:space="preserve"> </w:t>
            </w:r>
            <w:r w:rsidRPr="00831F58">
              <w:rPr>
                <w:rFonts w:ascii="Times New Roman" w:eastAsia="Times New Roman" w:hAnsi="Times New Roman" w:cs="Times New Roman"/>
                <w:b/>
                <w:bCs/>
                <w:color w:val="FFFFFF" w:themeColor="background1"/>
                <w:u w:val="single"/>
              </w:rPr>
              <w:t>Năm 20</w:t>
            </w:r>
            <w:r w:rsidR="003979CF" w:rsidRPr="00831F58">
              <w:rPr>
                <w:rFonts w:ascii="Times New Roman" w:eastAsia="Times New Roman" w:hAnsi="Times New Roman" w:cs="Times New Roman"/>
                <w:b/>
                <w:bCs/>
                <w:color w:val="FFFFFF" w:themeColor="background1"/>
                <w:u w:val="single"/>
              </w:rPr>
              <w:t>2</w:t>
            </w:r>
            <w:r w:rsidR="0041591A">
              <w:rPr>
                <w:rFonts w:ascii="Times New Roman" w:eastAsia="Times New Roman" w:hAnsi="Times New Roman" w:cs="Times New Roman"/>
                <w:b/>
                <w:bCs/>
                <w:color w:val="FFFFFF" w:themeColor="background1"/>
                <w:u w:val="single"/>
              </w:rPr>
              <w:t>1</w:t>
            </w:r>
            <w:r w:rsidRPr="00831F58">
              <w:rPr>
                <w:rFonts w:ascii="Times New Roman" w:eastAsia="Times New Roman" w:hAnsi="Times New Roman" w:cs="Times New Roman"/>
                <w:b/>
                <w:bCs/>
                <w:color w:val="FFFFFF" w:themeColor="background1"/>
              </w:rPr>
              <w:br/>
              <w:t>Từ 01/4/20</w:t>
            </w:r>
            <w:r w:rsidR="003979CF" w:rsidRPr="00831F58">
              <w:rPr>
                <w:rFonts w:ascii="Times New Roman" w:eastAsia="Times New Roman" w:hAnsi="Times New Roman" w:cs="Times New Roman"/>
                <w:b/>
                <w:bCs/>
                <w:color w:val="FFFFFF" w:themeColor="background1"/>
              </w:rPr>
              <w:t>2</w:t>
            </w:r>
            <w:r w:rsidR="0041591A">
              <w:rPr>
                <w:rFonts w:ascii="Times New Roman" w:eastAsia="Times New Roman" w:hAnsi="Times New Roman" w:cs="Times New Roman"/>
                <w:b/>
                <w:bCs/>
                <w:color w:val="FFFFFF" w:themeColor="background1"/>
              </w:rPr>
              <w:t>1</w:t>
            </w:r>
            <w:r w:rsidRPr="00831F58">
              <w:rPr>
                <w:rFonts w:ascii="Times New Roman" w:eastAsia="Times New Roman" w:hAnsi="Times New Roman" w:cs="Times New Roman"/>
                <w:b/>
                <w:bCs/>
                <w:color w:val="FFFFFF" w:themeColor="background1"/>
              </w:rPr>
              <w:br/>
              <w:t>đến 31/3/20</w:t>
            </w:r>
            <w:r w:rsidR="003979CF" w:rsidRPr="00831F58">
              <w:rPr>
                <w:rFonts w:ascii="Times New Roman" w:eastAsia="Times New Roman" w:hAnsi="Times New Roman" w:cs="Times New Roman"/>
                <w:b/>
                <w:bCs/>
                <w:color w:val="FFFFFF" w:themeColor="background1"/>
              </w:rPr>
              <w:t>2</w:t>
            </w:r>
            <w:r w:rsidR="0041591A">
              <w:rPr>
                <w:rFonts w:ascii="Times New Roman" w:eastAsia="Times New Roman" w:hAnsi="Times New Roman" w:cs="Times New Roman"/>
                <w:b/>
                <w:bCs/>
                <w:color w:val="FFFFFF" w:themeColor="background1"/>
              </w:rPr>
              <w:t>2</w:t>
            </w:r>
            <w:r w:rsidRPr="00831F58">
              <w:rPr>
                <w:rFonts w:ascii="Times New Roman" w:eastAsia="Times New Roman" w:hAnsi="Times New Roman" w:cs="Times New Roman"/>
                <w:b/>
                <w:bCs/>
                <w:color w:val="FFFFFF" w:themeColor="background1"/>
              </w:rPr>
              <w:t xml:space="preserve"> </w:t>
            </w:r>
          </w:p>
        </w:tc>
        <w:tc>
          <w:tcPr>
            <w:tcW w:w="1780"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1B093C33" w14:textId="102D5906" w:rsidR="00087607" w:rsidRPr="00831F58" w:rsidRDefault="00087607" w:rsidP="00087607">
            <w:pPr>
              <w:spacing w:after="0" w:line="240" w:lineRule="auto"/>
              <w:jc w:val="right"/>
              <w:rPr>
                <w:rFonts w:ascii="Times New Roman" w:eastAsia="Times New Roman" w:hAnsi="Times New Roman" w:cs="Times New Roman"/>
                <w:b/>
                <w:bCs/>
                <w:color w:val="FFFFFF" w:themeColor="background1"/>
              </w:rPr>
            </w:pPr>
            <w:r w:rsidRPr="00831F58">
              <w:rPr>
                <w:rFonts w:ascii="Times New Roman" w:eastAsia="Times New Roman" w:hAnsi="Times New Roman" w:cs="Times New Roman"/>
                <w:b/>
                <w:bCs/>
                <w:color w:val="FFFFFF" w:themeColor="background1"/>
              </w:rPr>
              <w:t xml:space="preserve"> </w:t>
            </w:r>
            <w:r w:rsidRPr="00831F58">
              <w:rPr>
                <w:rFonts w:ascii="Times New Roman" w:eastAsia="Times New Roman" w:hAnsi="Times New Roman" w:cs="Times New Roman"/>
                <w:b/>
                <w:bCs/>
                <w:color w:val="FFFFFF" w:themeColor="background1"/>
                <w:u w:val="single"/>
              </w:rPr>
              <w:t>Năm 20</w:t>
            </w:r>
            <w:r w:rsidR="0041591A">
              <w:rPr>
                <w:rFonts w:ascii="Times New Roman" w:eastAsia="Times New Roman" w:hAnsi="Times New Roman" w:cs="Times New Roman"/>
                <w:b/>
                <w:bCs/>
                <w:color w:val="FFFFFF" w:themeColor="background1"/>
                <w:u w:val="single"/>
              </w:rPr>
              <w:t>20</w:t>
            </w:r>
            <w:r w:rsidRPr="00831F58">
              <w:rPr>
                <w:rFonts w:ascii="Times New Roman" w:eastAsia="Times New Roman" w:hAnsi="Times New Roman" w:cs="Times New Roman"/>
                <w:b/>
                <w:bCs/>
                <w:color w:val="FFFFFF" w:themeColor="background1"/>
              </w:rPr>
              <w:br/>
              <w:t>Từ 01/04/20</w:t>
            </w:r>
            <w:r w:rsidR="0041591A">
              <w:rPr>
                <w:rFonts w:ascii="Times New Roman" w:eastAsia="Times New Roman" w:hAnsi="Times New Roman" w:cs="Times New Roman"/>
                <w:b/>
                <w:bCs/>
                <w:color w:val="FFFFFF" w:themeColor="background1"/>
              </w:rPr>
              <w:t>20</w:t>
            </w:r>
            <w:r w:rsidRPr="00831F58">
              <w:rPr>
                <w:rFonts w:ascii="Times New Roman" w:eastAsia="Times New Roman" w:hAnsi="Times New Roman" w:cs="Times New Roman"/>
                <w:b/>
                <w:bCs/>
                <w:color w:val="FFFFFF" w:themeColor="background1"/>
              </w:rPr>
              <w:t xml:space="preserve"> </w:t>
            </w:r>
            <w:r w:rsidRPr="00831F58">
              <w:rPr>
                <w:rFonts w:ascii="Times New Roman" w:eastAsia="Times New Roman" w:hAnsi="Times New Roman" w:cs="Times New Roman"/>
                <w:b/>
                <w:bCs/>
                <w:color w:val="FFFFFF" w:themeColor="background1"/>
              </w:rPr>
              <w:br/>
              <w:t>đến 31/03/20</w:t>
            </w:r>
            <w:r w:rsidR="003979CF" w:rsidRPr="00831F58">
              <w:rPr>
                <w:rFonts w:ascii="Times New Roman" w:eastAsia="Times New Roman" w:hAnsi="Times New Roman" w:cs="Times New Roman"/>
                <w:b/>
                <w:bCs/>
                <w:color w:val="FFFFFF" w:themeColor="background1"/>
              </w:rPr>
              <w:t>2</w:t>
            </w:r>
            <w:r w:rsidR="0041591A">
              <w:rPr>
                <w:rFonts w:ascii="Times New Roman" w:eastAsia="Times New Roman" w:hAnsi="Times New Roman" w:cs="Times New Roman"/>
                <w:b/>
                <w:bCs/>
                <w:color w:val="FFFFFF" w:themeColor="background1"/>
              </w:rPr>
              <w:t>1</w:t>
            </w:r>
            <w:r w:rsidRPr="00831F58">
              <w:rPr>
                <w:rFonts w:ascii="Times New Roman" w:eastAsia="Times New Roman" w:hAnsi="Times New Roman" w:cs="Times New Roman"/>
                <w:b/>
                <w:bCs/>
                <w:color w:val="FFFFFF" w:themeColor="background1"/>
              </w:rPr>
              <w:t xml:space="preserve"> </w:t>
            </w:r>
          </w:p>
        </w:tc>
        <w:tc>
          <w:tcPr>
            <w:tcW w:w="4309"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4C5729B2" w14:textId="77777777" w:rsidR="00087607" w:rsidRPr="00831F58" w:rsidRDefault="00087607" w:rsidP="00087607">
            <w:pPr>
              <w:spacing w:after="0" w:line="240" w:lineRule="auto"/>
              <w:rPr>
                <w:rFonts w:ascii="Times New Roman" w:eastAsia="Times New Roman" w:hAnsi="Times New Roman" w:cs="Times New Roman"/>
                <w:b/>
                <w:bCs/>
                <w:color w:val="FFFFFF" w:themeColor="background1"/>
              </w:rPr>
            </w:pPr>
            <w:r w:rsidRPr="00831F58">
              <w:rPr>
                <w:rFonts w:ascii="Times New Roman" w:eastAsia="Times New Roman" w:hAnsi="Times New Roman" w:cs="Times New Roman"/>
                <w:b/>
                <w:bCs/>
                <w:color w:val="FFFFFF" w:themeColor="background1"/>
              </w:rPr>
              <w:t>Ghi chú</w:t>
            </w:r>
          </w:p>
        </w:tc>
      </w:tr>
      <w:tr w:rsidR="00510D33" w:rsidRPr="00AE7981" w14:paraId="78446814" w14:textId="77777777" w:rsidTr="006A12A4">
        <w:trPr>
          <w:trHeight w:val="15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A7AFE5A" w14:textId="77777777" w:rsidR="00510D33" w:rsidRPr="00BE2622" w:rsidRDefault="00510D33" w:rsidP="00510D33">
            <w:pPr>
              <w:spacing w:after="0" w:line="240" w:lineRule="auto"/>
              <w:rPr>
                <w:rFonts w:ascii="Times New Roman" w:eastAsia="Times New Roman" w:hAnsi="Times New Roman" w:cs="Times New Roman"/>
                <w:color w:val="000000"/>
              </w:rPr>
            </w:pPr>
            <w:r w:rsidRPr="00BE2622">
              <w:rPr>
                <w:rFonts w:ascii="Times New Roman" w:eastAsia="Times New Roman" w:hAnsi="Times New Roman" w:cs="Times New Roman"/>
                <w:color w:val="000000"/>
              </w:rPr>
              <w:t>Doanh thu thuần</w:t>
            </w:r>
          </w:p>
        </w:tc>
        <w:tc>
          <w:tcPr>
            <w:tcW w:w="1840" w:type="dxa"/>
            <w:tcBorders>
              <w:top w:val="nil"/>
              <w:left w:val="nil"/>
              <w:bottom w:val="single" w:sz="4" w:space="0" w:color="auto"/>
              <w:right w:val="single" w:sz="4" w:space="0" w:color="auto"/>
            </w:tcBorders>
            <w:shd w:val="clear" w:color="auto" w:fill="auto"/>
            <w:noWrap/>
            <w:vAlign w:val="center"/>
          </w:tcPr>
          <w:p w14:paraId="1B7C8708" w14:textId="17EF011E" w:rsidR="00510D33" w:rsidRPr="006A12A4" w:rsidRDefault="00510D33" w:rsidP="00510D33">
            <w:pPr>
              <w:spacing w:after="0" w:line="240" w:lineRule="auto"/>
              <w:jc w:val="right"/>
              <w:rPr>
                <w:rFonts w:ascii="Times New Roman" w:hAnsi="Times New Roman" w:cs="Times New Roman"/>
              </w:rPr>
            </w:pPr>
            <w:r w:rsidRPr="006A12A4">
              <w:rPr>
                <w:rFonts w:ascii="Times New Roman" w:hAnsi="Times New Roman" w:cs="Times New Roman"/>
              </w:rPr>
              <w:t xml:space="preserve"> 425.015.097.903 </w:t>
            </w:r>
          </w:p>
        </w:tc>
        <w:tc>
          <w:tcPr>
            <w:tcW w:w="1780" w:type="dxa"/>
            <w:tcBorders>
              <w:top w:val="nil"/>
              <w:left w:val="nil"/>
              <w:bottom w:val="single" w:sz="4" w:space="0" w:color="auto"/>
              <w:right w:val="single" w:sz="4" w:space="0" w:color="auto"/>
            </w:tcBorders>
            <w:shd w:val="clear" w:color="auto" w:fill="auto"/>
            <w:noWrap/>
            <w:vAlign w:val="center"/>
          </w:tcPr>
          <w:p w14:paraId="13550A90" w14:textId="1FDB0924" w:rsidR="00510D33" w:rsidRPr="00BE2622" w:rsidRDefault="00510D33" w:rsidP="00510D33">
            <w:pPr>
              <w:spacing w:after="0" w:line="240" w:lineRule="auto"/>
              <w:jc w:val="right"/>
              <w:rPr>
                <w:rFonts w:ascii="Times New Roman" w:eastAsia="Times New Roman" w:hAnsi="Times New Roman" w:cs="Times New Roman"/>
                <w:color w:val="000000"/>
              </w:rPr>
            </w:pPr>
            <w:r w:rsidRPr="00BE2622">
              <w:rPr>
                <w:rFonts w:ascii="Times New Roman" w:hAnsi="Times New Roman" w:cs="Times New Roman"/>
              </w:rPr>
              <w:t xml:space="preserve"> 640.368.606.646 </w:t>
            </w:r>
          </w:p>
        </w:tc>
        <w:tc>
          <w:tcPr>
            <w:tcW w:w="4309" w:type="dxa"/>
            <w:tcBorders>
              <w:top w:val="nil"/>
              <w:left w:val="nil"/>
              <w:bottom w:val="single" w:sz="4" w:space="0" w:color="auto"/>
              <w:right w:val="single" w:sz="4" w:space="0" w:color="auto"/>
            </w:tcBorders>
            <w:shd w:val="clear" w:color="auto" w:fill="auto"/>
            <w:vAlign w:val="center"/>
          </w:tcPr>
          <w:p w14:paraId="4082E2D2" w14:textId="628E1E88" w:rsidR="00510D33" w:rsidRPr="00BE2622" w:rsidRDefault="00510D33" w:rsidP="00510D33">
            <w:pPr>
              <w:spacing w:after="0" w:line="240" w:lineRule="auto"/>
              <w:jc w:val="both"/>
              <w:rPr>
                <w:rFonts w:ascii="Times New Roman" w:eastAsia="Times New Roman" w:hAnsi="Times New Roman" w:cs="Times New Roman"/>
                <w:color w:val="000000"/>
              </w:rPr>
            </w:pPr>
            <w:r w:rsidRPr="00510D33">
              <w:rPr>
                <w:rFonts w:ascii="Times New Roman" w:hAnsi="Times New Roman" w:cs="Times New Roman"/>
              </w:rPr>
              <w:t>Do ảnh hưởng của Covid nên đã ảnh hưởng lớn đến việc thực hiện các dự án. Vì vậy, kết quả kinh doanh năm tài chính kết thúc ngày 31 tháng 3 năm 2021 có nhiều ảnh hưởng lớn. Trong đó hoạt động kinh doanh SI giảm lớn nhất (năm 2021 giảm 38% so với năm 2020); hoạt động dịch vụ phần mềm, chương trình giảm khoảng 25% so với năm 2020. Mặc dù Hội đồng quản trị đã có những đề xuất Đại Hội đồng cổ đông kịp thời để điều chỉnh kế hoạch kinh doanh.</w:t>
            </w:r>
          </w:p>
        </w:tc>
      </w:tr>
      <w:tr w:rsidR="00510D33" w:rsidRPr="00AE7981" w14:paraId="7C3E987F" w14:textId="77777777" w:rsidTr="006A12A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359C6A4" w14:textId="77777777" w:rsidR="00510D33" w:rsidRPr="00BE2622" w:rsidRDefault="00510D33" w:rsidP="00510D33">
            <w:pPr>
              <w:spacing w:after="0" w:line="240" w:lineRule="auto"/>
              <w:rPr>
                <w:rFonts w:ascii="Times New Roman" w:eastAsia="Times New Roman" w:hAnsi="Times New Roman" w:cs="Times New Roman"/>
                <w:color w:val="000000"/>
              </w:rPr>
            </w:pPr>
            <w:r w:rsidRPr="00BE2622">
              <w:rPr>
                <w:rFonts w:ascii="Times New Roman" w:eastAsia="Times New Roman" w:hAnsi="Times New Roman" w:cs="Times New Roman"/>
                <w:color w:val="000000"/>
              </w:rPr>
              <w:t>Giá vốn</w:t>
            </w:r>
          </w:p>
        </w:tc>
        <w:tc>
          <w:tcPr>
            <w:tcW w:w="1840" w:type="dxa"/>
            <w:tcBorders>
              <w:top w:val="nil"/>
              <w:left w:val="nil"/>
              <w:bottom w:val="single" w:sz="4" w:space="0" w:color="auto"/>
              <w:right w:val="single" w:sz="4" w:space="0" w:color="auto"/>
            </w:tcBorders>
            <w:shd w:val="clear" w:color="auto" w:fill="auto"/>
            <w:noWrap/>
            <w:vAlign w:val="center"/>
          </w:tcPr>
          <w:p w14:paraId="562679B0" w14:textId="7ED43D62" w:rsidR="00510D33" w:rsidRPr="006A12A4" w:rsidRDefault="00510D33" w:rsidP="00510D33">
            <w:pPr>
              <w:spacing w:after="0" w:line="240" w:lineRule="auto"/>
              <w:jc w:val="right"/>
              <w:rPr>
                <w:rFonts w:ascii="Times New Roman" w:hAnsi="Times New Roman" w:cs="Times New Roman"/>
              </w:rPr>
            </w:pPr>
            <w:r w:rsidRPr="006A12A4">
              <w:rPr>
                <w:rFonts w:ascii="Times New Roman" w:hAnsi="Times New Roman" w:cs="Times New Roman"/>
              </w:rPr>
              <w:t xml:space="preserve"> 377.255.254.514 </w:t>
            </w:r>
          </w:p>
        </w:tc>
        <w:tc>
          <w:tcPr>
            <w:tcW w:w="1780" w:type="dxa"/>
            <w:tcBorders>
              <w:top w:val="nil"/>
              <w:left w:val="nil"/>
              <w:bottom w:val="single" w:sz="4" w:space="0" w:color="auto"/>
              <w:right w:val="single" w:sz="4" w:space="0" w:color="auto"/>
            </w:tcBorders>
            <w:shd w:val="clear" w:color="auto" w:fill="auto"/>
            <w:noWrap/>
            <w:vAlign w:val="center"/>
          </w:tcPr>
          <w:p w14:paraId="1D17355F" w14:textId="08B7536C" w:rsidR="00510D33" w:rsidRPr="00BE2622" w:rsidRDefault="00510D33" w:rsidP="00510D33">
            <w:pPr>
              <w:spacing w:after="0" w:line="240" w:lineRule="auto"/>
              <w:jc w:val="right"/>
              <w:rPr>
                <w:rFonts w:ascii="Times New Roman" w:eastAsia="Times New Roman" w:hAnsi="Times New Roman" w:cs="Times New Roman"/>
                <w:color w:val="000000"/>
              </w:rPr>
            </w:pPr>
            <w:r w:rsidRPr="00BE2622">
              <w:rPr>
                <w:rFonts w:ascii="Times New Roman" w:hAnsi="Times New Roman" w:cs="Times New Roman"/>
              </w:rPr>
              <w:t xml:space="preserve"> 618.473.308.825 </w:t>
            </w:r>
          </w:p>
        </w:tc>
        <w:tc>
          <w:tcPr>
            <w:tcW w:w="4309" w:type="dxa"/>
            <w:tcBorders>
              <w:top w:val="nil"/>
              <w:left w:val="nil"/>
              <w:bottom w:val="single" w:sz="4" w:space="0" w:color="auto"/>
              <w:right w:val="single" w:sz="4" w:space="0" w:color="auto"/>
            </w:tcBorders>
            <w:shd w:val="clear" w:color="auto" w:fill="auto"/>
            <w:vAlign w:val="center"/>
          </w:tcPr>
          <w:p w14:paraId="1E674E96" w14:textId="5D9CC371" w:rsidR="00510D33" w:rsidRPr="00BE2622" w:rsidRDefault="00510D33" w:rsidP="00510D33">
            <w:pPr>
              <w:spacing w:after="0" w:line="240" w:lineRule="auto"/>
              <w:jc w:val="both"/>
              <w:rPr>
                <w:rFonts w:ascii="Times New Roman" w:eastAsia="Times New Roman" w:hAnsi="Times New Roman" w:cs="Times New Roman"/>
                <w:color w:val="000000"/>
              </w:rPr>
            </w:pPr>
            <w:r w:rsidRPr="00BE2622">
              <w:rPr>
                <w:rFonts w:ascii="Times New Roman" w:hAnsi="Times New Roman" w:cs="Times New Roman"/>
              </w:rPr>
              <w:t>Công ty đã có những điều chỉnh và thực hiện các biện pháp để sử dụng hiệu quả chi phí để nâng cao hiệu quả kinh doanh của các dự án. Vì vây, giá vốn theo từng dự án đã được giảm đáng kể đặc biệt là chi phí tiền lương (một chi phí chiếm tỷ trọng cao trong các dự án).</w:t>
            </w:r>
          </w:p>
        </w:tc>
      </w:tr>
      <w:tr w:rsidR="00510D33" w:rsidRPr="00AE7981" w14:paraId="7429DDF6" w14:textId="77777777" w:rsidTr="006A12A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86D2F56" w14:textId="77777777" w:rsidR="00510D33" w:rsidRPr="00BE2622" w:rsidRDefault="00510D33" w:rsidP="00510D33">
            <w:pPr>
              <w:spacing w:after="0" w:line="240" w:lineRule="auto"/>
              <w:rPr>
                <w:rFonts w:ascii="Times New Roman" w:eastAsia="Times New Roman" w:hAnsi="Times New Roman" w:cs="Times New Roman"/>
                <w:b/>
                <w:bCs/>
                <w:color w:val="000000"/>
              </w:rPr>
            </w:pPr>
            <w:r w:rsidRPr="00BE2622">
              <w:rPr>
                <w:rFonts w:ascii="Times New Roman" w:eastAsia="Times New Roman" w:hAnsi="Times New Roman" w:cs="Times New Roman"/>
                <w:b/>
                <w:bCs/>
                <w:color w:val="000000"/>
              </w:rPr>
              <w:t>Lãi gộp</w:t>
            </w:r>
          </w:p>
        </w:tc>
        <w:tc>
          <w:tcPr>
            <w:tcW w:w="1840" w:type="dxa"/>
            <w:tcBorders>
              <w:top w:val="nil"/>
              <w:left w:val="nil"/>
              <w:bottom w:val="single" w:sz="4" w:space="0" w:color="auto"/>
              <w:right w:val="single" w:sz="4" w:space="0" w:color="auto"/>
            </w:tcBorders>
            <w:shd w:val="clear" w:color="auto" w:fill="auto"/>
            <w:noWrap/>
            <w:vAlign w:val="center"/>
          </w:tcPr>
          <w:p w14:paraId="5FBD98A2" w14:textId="58B32AA7" w:rsidR="00510D33" w:rsidRPr="006A12A4" w:rsidRDefault="00510D33" w:rsidP="00510D33">
            <w:pPr>
              <w:spacing w:after="0" w:line="240" w:lineRule="auto"/>
              <w:jc w:val="right"/>
              <w:rPr>
                <w:rFonts w:ascii="Times New Roman" w:hAnsi="Times New Roman" w:cs="Times New Roman"/>
                <w:b/>
                <w:bCs/>
              </w:rPr>
            </w:pPr>
            <w:r w:rsidRPr="006A12A4">
              <w:rPr>
                <w:rFonts w:ascii="Times New Roman" w:hAnsi="Times New Roman" w:cs="Times New Roman"/>
              </w:rPr>
              <w:t xml:space="preserve"> </w:t>
            </w:r>
            <w:r w:rsidRPr="006A12A4">
              <w:rPr>
                <w:rFonts w:ascii="Times New Roman" w:hAnsi="Times New Roman" w:cs="Times New Roman"/>
                <w:b/>
                <w:bCs/>
              </w:rPr>
              <w:t xml:space="preserve">47.759.843.389 </w:t>
            </w:r>
          </w:p>
        </w:tc>
        <w:tc>
          <w:tcPr>
            <w:tcW w:w="1780" w:type="dxa"/>
            <w:tcBorders>
              <w:top w:val="nil"/>
              <w:left w:val="nil"/>
              <w:bottom w:val="single" w:sz="4" w:space="0" w:color="auto"/>
              <w:right w:val="single" w:sz="4" w:space="0" w:color="auto"/>
            </w:tcBorders>
            <w:shd w:val="clear" w:color="auto" w:fill="auto"/>
            <w:noWrap/>
            <w:vAlign w:val="center"/>
          </w:tcPr>
          <w:p w14:paraId="07956701" w14:textId="5C867490" w:rsidR="00510D33" w:rsidRPr="00BE2622" w:rsidRDefault="00510D33" w:rsidP="00510D33">
            <w:pPr>
              <w:spacing w:after="0" w:line="240" w:lineRule="auto"/>
              <w:jc w:val="right"/>
              <w:rPr>
                <w:rFonts w:ascii="Times New Roman" w:eastAsia="Times New Roman" w:hAnsi="Times New Roman" w:cs="Times New Roman"/>
                <w:b/>
                <w:bCs/>
                <w:color w:val="000000"/>
              </w:rPr>
            </w:pPr>
            <w:r w:rsidRPr="00BE2622">
              <w:rPr>
                <w:rFonts w:ascii="Times New Roman" w:hAnsi="Times New Roman" w:cs="Times New Roman"/>
                <w:b/>
                <w:bCs/>
              </w:rPr>
              <w:t xml:space="preserve"> 21.895.297.821 </w:t>
            </w:r>
          </w:p>
        </w:tc>
        <w:tc>
          <w:tcPr>
            <w:tcW w:w="4309" w:type="dxa"/>
            <w:tcBorders>
              <w:top w:val="nil"/>
              <w:left w:val="nil"/>
              <w:bottom w:val="single" w:sz="4" w:space="0" w:color="auto"/>
              <w:right w:val="single" w:sz="4" w:space="0" w:color="auto"/>
            </w:tcBorders>
            <w:shd w:val="clear" w:color="auto" w:fill="auto"/>
            <w:vAlign w:val="center"/>
          </w:tcPr>
          <w:p w14:paraId="099D5746" w14:textId="0B650E15" w:rsidR="00510D33" w:rsidRPr="00BE2622" w:rsidRDefault="00510D33" w:rsidP="00510D33">
            <w:pPr>
              <w:spacing w:after="0" w:line="240" w:lineRule="auto"/>
              <w:jc w:val="both"/>
              <w:rPr>
                <w:rFonts w:ascii="Times New Roman" w:eastAsia="Times New Roman" w:hAnsi="Times New Roman" w:cs="Times New Roman"/>
                <w:color w:val="000000"/>
              </w:rPr>
            </w:pPr>
            <w:r w:rsidRPr="00BE2622">
              <w:rPr>
                <w:rFonts w:ascii="Times New Roman" w:hAnsi="Times New Roman" w:cs="Times New Roman"/>
              </w:rPr>
              <w:t>Công ty đã tiết kiệm và sử dụng hiệu quả các chi phí phát sinh nên hiệu quả của các dự án được nâng lên nhiều. Vì vậy, lợi nhuận gộp của công ty năm tài chính 2021 so với năm 2020 đã tăng lên rất nhiều.</w:t>
            </w:r>
          </w:p>
        </w:tc>
      </w:tr>
      <w:tr w:rsidR="00510D33" w:rsidRPr="00AE7981" w14:paraId="450D6771" w14:textId="77777777" w:rsidTr="006A12A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53515CA" w14:textId="77777777" w:rsidR="00510D33" w:rsidRPr="00BE2622" w:rsidRDefault="00510D33" w:rsidP="00510D33">
            <w:pPr>
              <w:spacing w:after="0" w:line="240" w:lineRule="auto"/>
              <w:rPr>
                <w:rFonts w:ascii="Times New Roman" w:eastAsia="Times New Roman" w:hAnsi="Times New Roman" w:cs="Times New Roman"/>
                <w:color w:val="000000"/>
              </w:rPr>
            </w:pPr>
            <w:r w:rsidRPr="00BE2622">
              <w:rPr>
                <w:rFonts w:ascii="Times New Roman" w:eastAsia="Times New Roman" w:hAnsi="Times New Roman" w:cs="Times New Roman"/>
                <w:color w:val="000000"/>
              </w:rPr>
              <w:t>Doan thu hoạt động tài chính</w:t>
            </w:r>
          </w:p>
        </w:tc>
        <w:tc>
          <w:tcPr>
            <w:tcW w:w="1840" w:type="dxa"/>
            <w:tcBorders>
              <w:top w:val="nil"/>
              <w:left w:val="nil"/>
              <w:bottom w:val="single" w:sz="4" w:space="0" w:color="auto"/>
              <w:right w:val="single" w:sz="4" w:space="0" w:color="auto"/>
            </w:tcBorders>
            <w:shd w:val="clear" w:color="auto" w:fill="auto"/>
            <w:noWrap/>
            <w:vAlign w:val="center"/>
          </w:tcPr>
          <w:p w14:paraId="60919DC1" w14:textId="572CCE45" w:rsidR="00510D33" w:rsidRPr="006A12A4" w:rsidRDefault="00510D33" w:rsidP="00510D33">
            <w:pPr>
              <w:spacing w:after="0" w:line="240" w:lineRule="auto"/>
              <w:jc w:val="right"/>
              <w:rPr>
                <w:rFonts w:ascii="Times New Roman" w:eastAsia="Times New Roman" w:hAnsi="Times New Roman" w:cs="Times New Roman"/>
                <w:color w:val="000000"/>
              </w:rPr>
            </w:pPr>
            <w:r w:rsidRPr="006A12A4">
              <w:rPr>
                <w:rFonts w:ascii="Times New Roman" w:hAnsi="Times New Roman" w:cs="Times New Roman"/>
              </w:rPr>
              <w:t xml:space="preserve"> 21.759.939.517 </w:t>
            </w:r>
          </w:p>
        </w:tc>
        <w:tc>
          <w:tcPr>
            <w:tcW w:w="1780" w:type="dxa"/>
            <w:tcBorders>
              <w:top w:val="nil"/>
              <w:left w:val="nil"/>
              <w:bottom w:val="single" w:sz="4" w:space="0" w:color="auto"/>
              <w:right w:val="single" w:sz="4" w:space="0" w:color="auto"/>
            </w:tcBorders>
            <w:shd w:val="clear" w:color="auto" w:fill="auto"/>
            <w:noWrap/>
            <w:vAlign w:val="center"/>
          </w:tcPr>
          <w:p w14:paraId="4D5DD7DE" w14:textId="0FF82C88" w:rsidR="00510D33" w:rsidRPr="00BE2622" w:rsidRDefault="00510D33" w:rsidP="00510D33">
            <w:pPr>
              <w:spacing w:after="0" w:line="240" w:lineRule="auto"/>
              <w:jc w:val="right"/>
              <w:rPr>
                <w:rFonts w:ascii="Times New Roman" w:eastAsia="Times New Roman" w:hAnsi="Times New Roman" w:cs="Times New Roman"/>
                <w:color w:val="000000"/>
              </w:rPr>
            </w:pPr>
            <w:r w:rsidRPr="00BE2622">
              <w:rPr>
                <w:rFonts w:ascii="Times New Roman" w:hAnsi="Times New Roman" w:cs="Times New Roman"/>
              </w:rPr>
              <w:t xml:space="preserve"> 9.027.057.809 </w:t>
            </w:r>
          </w:p>
        </w:tc>
        <w:tc>
          <w:tcPr>
            <w:tcW w:w="4309" w:type="dxa"/>
            <w:tcBorders>
              <w:top w:val="nil"/>
              <w:left w:val="nil"/>
              <w:bottom w:val="single" w:sz="4" w:space="0" w:color="auto"/>
              <w:right w:val="single" w:sz="4" w:space="0" w:color="auto"/>
            </w:tcBorders>
            <w:shd w:val="clear" w:color="auto" w:fill="auto"/>
            <w:vAlign w:val="center"/>
          </w:tcPr>
          <w:p w14:paraId="242F48ED" w14:textId="412C27F8" w:rsidR="00510D33" w:rsidRPr="00BE2622" w:rsidRDefault="00510D33" w:rsidP="00510D33">
            <w:pPr>
              <w:spacing w:after="0" w:line="240" w:lineRule="auto"/>
              <w:jc w:val="both"/>
              <w:rPr>
                <w:rFonts w:ascii="Times New Roman" w:eastAsia="Times New Roman" w:hAnsi="Times New Roman" w:cs="Times New Roman"/>
                <w:color w:val="000000"/>
              </w:rPr>
            </w:pPr>
            <w:r w:rsidRPr="00BE2622">
              <w:rPr>
                <w:rFonts w:ascii="Times New Roman" w:hAnsi="Times New Roman" w:cs="Times New Roman"/>
              </w:rPr>
              <w:t xml:space="preserve">Doanh thu hoạt động tài chính năm 2021 chủ yếu là doanh thu từ hoạt động đầu tư </w:t>
            </w:r>
            <w:r>
              <w:rPr>
                <w:rFonts w:ascii="Times New Roman" w:hAnsi="Times New Roman" w:cs="Times New Roman"/>
              </w:rPr>
              <w:t>chứng khoán</w:t>
            </w:r>
            <w:r w:rsidRPr="00BE2622">
              <w:rPr>
                <w:rFonts w:ascii="Times New Roman" w:hAnsi="Times New Roman" w:cs="Times New Roman"/>
              </w:rPr>
              <w:t>. Ban điều hành công ty đã sử dụng hiệu quả nguồn lực tài chính trong bối cảnh hoạt động kinh doanh chính chịu ảnh hưởng lớn do tác động của Covid.</w:t>
            </w:r>
          </w:p>
        </w:tc>
      </w:tr>
      <w:tr w:rsidR="00510D33" w:rsidRPr="00AE7981" w14:paraId="17C8D546" w14:textId="77777777" w:rsidTr="006A12A4">
        <w:trPr>
          <w:trHeight w:val="12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E462E7F" w14:textId="77777777" w:rsidR="00510D33" w:rsidRPr="00BE2622" w:rsidRDefault="00510D33" w:rsidP="00510D33">
            <w:pPr>
              <w:spacing w:after="0" w:line="240" w:lineRule="auto"/>
              <w:rPr>
                <w:rFonts w:ascii="Times New Roman" w:eastAsia="Times New Roman" w:hAnsi="Times New Roman" w:cs="Times New Roman"/>
                <w:color w:val="000000"/>
              </w:rPr>
            </w:pPr>
            <w:r w:rsidRPr="00BE2622">
              <w:rPr>
                <w:rFonts w:ascii="Times New Roman" w:eastAsia="Times New Roman" w:hAnsi="Times New Roman" w:cs="Times New Roman"/>
                <w:color w:val="000000"/>
              </w:rPr>
              <w:t>Chi phí tài chính</w:t>
            </w:r>
          </w:p>
        </w:tc>
        <w:tc>
          <w:tcPr>
            <w:tcW w:w="1840" w:type="dxa"/>
            <w:tcBorders>
              <w:top w:val="nil"/>
              <w:left w:val="nil"/>
              <w:bottom w:val="single" w:sz="4" w:space="0" w:color="auto"/>
              <w:right w:val="single" w:sz="4" w:space="0" w:color="auto"/>
            </w:tcBorders>
            <w:shd w:val="clear" w:color="auto" w:fill="auto"/>
            <w:noWrap/>
            <w:vAlign w:val="center"/>
          </w:tcPr>
          <w:p w14:paraId="55728CCF" w14:textId="1CA67C74" w:rsidR="00510D33" w:rsidRPr="006A12A4" w:rsidRDefault="00510D33" w:rsidP="00510D33">
            <w:pPr>
              <w:spacing w:after="0" w:line="240" w:lineRule="auto"/>
              <w:jc w:val="right"/>
              <w:rPr>
                <w:rFonts w:ascii="Times New Roman" w:eastAsia="Times New Roman" w:hAnsi="Times New Roman" w:cs="Times New Roman"/>
                <w:color w:val="000000"/>
              </w:rPr>
            </w:pPr>
            <w:r w:rsidRPr="006A12A4">
              <w:rPr>
                <w:rFonts w:ascii="Times New Roman" w:hAnsi="Times New Roman" w:cs="Times New Roman"/>
              </w:rPr>
              <w:t xml:space="preserve"> 9.261.599.854 </w:t>
            </w:r>
          </w:p>
        </w:tc>
        <w:tc>
          <w:tcPr>
            <w:tcW w:w="1780" w:type="dxa"/>
            <w:tcBorders>
              <w:top w:val="nil"/>
              <w:left w:val="nil"/>
              <w:bottom w:val="single" w:sz="4" w:space="0" w:color="auto"/>
              <w:right w:val="single" w:sz="4" w:space="0" w:color="auto"/>
            </w:tcBorders>
            <w:shd w:val="clear" w:color="auto" w:fill="auto"/>
            <w:noWrap/>
            <w:vAlign w:val="center"/>
          </w:tcPr>
          <w:p w14:paraId="2690D6C3" w14:textId="36F91D0E" w:rsidR="00510D33" w:rsidRPr="00BE2622" w:rsidRDefault="00510D33" w:rsidP="00510D33">
            <w:pPr>
              <w:spacing w:after="0" w:line="240" w:lineRule="auto"/>
              <w:jc w:val="right"/>
              <w:rPr>
                <w:rFonts w:ascii="Times New Roman" w:eastAsia="Times New Roman" w:hAnsi="Times New Roman" w:cs="Times New Roman"/>
                <w:color w:val="000000"/>
              </w:rPr>
            </w:pPr>
            <w:r w:rsidRPr="00BE2622">
              <w:rPr>
                <w:rFonts w:ascii="Times New Roman" w:hAnsi="Times New Roman" w:cs="Times New Roman"/>
              </w:rPr>
              <w:t xml:space="preserve"> 883.358.357 </w:t>
            </w:r>
          </w:p>
        </w:tc>
        <w:tc>
          <w:tcPr>
            <w:tcW w:w="4309" w:type="dxa"/>
            <w:tcBorders>
              <w:top w:val="nil"/>
              <w:left w:val="nil"/>
              <w:bottom w:val="single" w:sz="4" w:space="0" w:color="auto"/>
              <w:right w:val="single" w:sz="4" w:space="0" w:color="auto"/>
            </w:tcBorders>
            <w:shd w:val="clear" w:color="auto" w:fill="auto"/>
            <w:vAlign w:val="center"/>
          </w:tcPr>
          <w:p w14:paraId="1D8BD075" w14:textId="5EDE6104" w:rsidR="00510D33" w:rsidRPr="00BE2622" w:rsidRDefault="00510D33" w:rsidP="00510D33">
            <w:pPr>
              <w:spacing w:after="0" w:line="240" w:lineRule="auto"/>
              <w:jc w:val="both"/>
              <w:rPr>
                <w:rFonts w:ascii="Times New Roman" w:eastAsia="Times New Roman" w:hAnsi="Times New Roman" w:cs="Times New Roman"/>
                <w:color w:val="000000"/>
              </w:rPr>
            </w:pPr>
            <w:r w:rsidRPr="00BE2622">
              <w:rPr>
                <w:rFonts w:ascii="Times New Roman" w:hAnsi="Times New Roman" w:cs="Times New Roman"/>
              </w:rPr>
              <w:t>Chi phí hoạt động tài chính chủ yếu là chi phí dự phòng của các khoản đầu tư tài chính.</w:t>
            </w:r>
          </w:p>
        </w:tc>
      </w:tr>
      <w:tr w:rsidR="00510D33" w:rsidRPr="00AE7981" w14:paraId="492F88C6" w14:textId="77777777" w:rsidTr="006A12A4">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EAA9DD3" w14:textId="77777777" w:rsidR="00510D33" w:rsidRPr="00BE2622" w:rsidRDefault="00510D33" w:rsidP="00510D33">
            <w:pPr>
              <w:spacing w:after="0" w:line="240" w:lineRule="auto"/>
              <w:rPr>
                <w:rFonts w:ascii="Times New Roman" w:eastAsia="Times New Roman" w:hAnsi="Times New Roman" w:cs="Times New Roman"/>
                <w:i/>
                <w:iCs/>
                <w:color w:val="000000"/>
              </w:rPr>
            </w:pPr>
            <w:r w:rsidRPr="00BE2622">
              <w:rPr>
                <w:rFonts w:ascii="Times New Roman" w:eastAsia="Times New Roman" w:hAnsi="Times New Roman" w:cs="Times New Roman"/>
                <w:i/>
                <w:iCs/>
                <w:color w:val="000000"/>
              </w:rPr>
              <w:t>Chi phí lãi vay</w:t>
            </w:r>
          </w:p>
        </w:tc>
        <w:tc>
          <w:tcPr>
            <w:tcW w:w="1840" w:type="dxa"/>
            <w:tcBorders>
              <w:top w:val="nil"/>
              <w:left w:val="nil"/>
              <w:bottom w:val="single" w:sz="4" w:space="0" w:color="auto"/>
              <w:right w:val="single" w:sz="4" w:space="0" w:color="auto"/>
            </w:tcBorders>
            <w:shd w:val="clear" w:color="auto" w:fill="auto"/>
            <w:noWrap/>
            <w:vAlign w:val="center"/>
          </w:tcPr>
          <w:p w14:paraId="42754E64" w14:textId="5CCEC9E4" w:rsidR="00510D33" w:rsidRPr="006A12A4" w:rsidRDefault="00510D33" w:rsidP="00510D33">
            <w:pPr>
              <w:spacing w:after="0" w:line="240" w:lineRule="auto"/>
              <w:jc w:val="right"/>
              <w:rPr>
                <w:rFonts w:ascii="Times New Roman" w:eastAsia="Times New Roman" w:hAnsi="Times New Roman" w:cs="Times New Roman"/>
                <w:i/>
                <w:iCs/>
                <w:color w:val="000000"/>
              </w:rPr>
            </w:pPr>
            <w:r w:rsidRPr="006A12A4">
              <w:rPr>
                <w:rFonts w:ascii="Times New Roman" w:hAnsi="Times New Roman" w:cs="Times New Roman"/>
              </w:rPr>
              <w:t xml:space="preserve"> -   </w:t>
            </w:r>
          </w:p>
        </w:tc>
        <w:tc>
          <w:tcPr>
            <w:tcW w:w="1780" w:type="dxa"/>
            <w:tcBorders>
              <w:top w:val="nil"/>
              <w:left w:val="nil"/>
              <w:bottom w:val="single" w:sz="4" w:space="0" w:color="auto"/>
              <w:right w:val="single" w:sz="4" w:space="0" w:color="auto"/>
            </w:tcBorders>
            <w:shd w:val="clear" w:color="auto" w:fill="auto"/>
            <w:noWrap/>
            <w:vAlign w:val="center"/>
          </w:tcPr>
          <w:p w14:paraId="294D28A6" w14:textId="39284FB4" w:rsidR="00510D33" w:rsidRPr="00BE2622" w:rsidRDefault="00510D33" w:rsidP="00510D33">
            <w:pPr>
              <w:spacing w:after="0" w:line="240" w:lineRule="auto"/>
              <w:jc w:val="right"/>
              <w:rPr>
                <w:rFonts w:ascii="Times New Roman" w:eastAsia="Times New Roman" w:hAnsi="Times New Roman" w:cs="Times New Roman"/>
                <w:i/>
                <w:iCs/>
                <w:color w:val="000000"/>
              </w:rPr>
            </w:pPr>
            <w:r w:rsidRPr="00BE2622">
              <w:rPr>
                <w:rFonts w:ascii="Times New Roman" w:hAnsi="Times New Roman" w:cs="Times New Roman"/>
              </w:rPr>
              <w:t xml:space="preserve"> 160.704.813 </w:t>
            </w:r>
          </w:p>
        </w:tc>
        <w:tc>
          <w:tcPr>
            <w:tcW w:w="4309" w:type="dxa"/>
            <w:tcBorders>
              <w:top w:val="nil"/>
              <w:left w:val="nil"/>
              <w:bottom w:val="single" w:sz="4" w:space="0" w:color="auto"/>
              <w:right w:val="single" w:sz="4" w:space="0" w:color="auto"/>
            </w:tcBorders>
            <w:shd w:val="clear" w:color="auto" w:fill="auto"/>
            <w:vAlign w:val="center"/>
          </w:tcPr>
          <w:p w14:paraId="101D2560" w14:textId="5290FBF3" w:rsidR="00510D33" w:rsidRPr="00BE2622" w:rsidRDefault="00510D33" w:rsidP="00510D33">
            <w:pPr>
              <w:spacing w:after="0" w:line="240" w:lineRule="auto"/>
              <w:rPr>
                <w:rFonts w:ascii="Times New Roman" w:eastAsia="Times New Roman" w:hAnsi="Times New Roman" w:cs="Times New Roman"/>
                <w:i/>
                <w:iCs/>
                <w:color w:val="000000"/>
              </w:rPr>
            </w:pPr>
          </w:p>
        </w:tc>
      </w:tr>
      <w:tr w:rsidR="00510D33" w:rsidRPr="00AE7981" w14:paraId="3E8552B3" w14:textId="77777777" w:rsidTr="006A12A4">
        <w:trPr>
          <w:trHeight w:val="55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F9EF6E9" w14:textId="77777777" w:rsidR="00510D33" w:rsidRPr="00BE2622" w:rsidRDefault="00510D33" w:rsidP="00510D33">
            <w:pPr>
              <w:spacing w:after="0" w:line="240" w:lineRule="auto"/>
              <w:rPr>
                <w:rFonts w:ascii="Times New Roman" w:eastAsia="Times New Roman" w:hAnsi="Times New Roman" w:cs="Times New Roman"/>
                <w:color w:val="000000"/>
              </w:rPr>
            </w:pPr>
            <w:r w:rsidRPr="00BE2622">
              <w:rPr>
                <w:rFonts w:ascii="Times New Roman" w:eastAsia="Times New Roman" w:hAnsi="Times New Roman" w:cs="Times New Roman"/>
                <w:color w:val="000000"/>
              </w:rPr>
              <w:lastRenderedPageBreak/>
              <w:t>Chi phí bán hàng</w:t>
            </w:r>
          </w:p>
        </w:tc>
        <w:tc>
          <w:tcPr>
            <w:tcW w:w="1840" w:type="dxa"/>
            <w:tcBorders>
              <w:top w:val="nil"/>
              <w:left w:val="nil"/>
              <w:bottom w:val="single" w:sz="4" w:space="0" w:color="auto"/>
              <w:right w:val="single" w:sz="4" w:space="0" w:color="auto"/>
            </w:tcBorders>
            <w:shd w:val="clear" w:color="auto" w:fill="auto"/>
            <w:noWrap/>
            <w:vAlign w:val="center"/>
          </w:tcPr>
          <w:p w14:paraId="50732076" w14:textId="7759E25B" w:rsidR="00510D33" w:rsidRPr="006A12A4" w:rsidRDefault="00510D33" w:rsidP="00510D33">
            <w:pPr>
              <w:spacing w:after="0" w:line="240" w:lineRule="auto"/>
              <w:jc w:val="right"/>
              <w:rPr>
                <w:rFonts w:ascii="Times New Roman" w:eastAsia="Times New Roman" w:hAnsi="Times New Roman" w:cs="Times New Roman"/>
                <w:color w:val="000000"/>
              </w:rPr>
            </w:pPr>
            <w:r w:rsidRPr="006A12A4">
              <w:rPr>
                <w:rFonts w:ascii="Times New Roman" w:hAnsi="Times New Roman" w:cs="Times New Roman"/>
              </w:rPr>
              <w:t xml:space="preserve"> 38.832.797.725 </w:t>
            </w:r>
          </w:p>
        </w:tc>
        <w:tc>
          <w:tcPr>
            <w:tcW w:w="1780" w:type="dxa"/>
            <w:tcBorders>
              <w:top w:val="nil"/>
              <w:left w:val="nil"/>
              <w:bottom w:val="single" w:sz="4" w:space="0" w:color="auto"/>
              <w:right w:val="single" w:sz="4" w:space="0" w:color="auto"/>
            </w:tcBorders>
            <w:shd w:val="clear" w:color="auto" w:fill="auto"/>
            <w:noWrap/>
            <w:vAlign w:val="center"/>
          </w:tcPr>
          <w:p w14:paraId="6BB12435" w14:textId="7630B92F" w:rsidR="00510D33" w:rsidRPr="00BE2622" w:rsidRDefault="00510D33" w:rsidP="00510D33">
            <w:pPr>
              <w:spacing w:after="0" w:line="240" w:lineRule="auto"/>
              <w:jc w:val="right"/>
              <w:rPr>
                <w:rFonts w:ascii="Times New Roman" w:eastAsia="Times New Roman" w:hAnsi="Times New Roman" w:cs="Times New Roman"/>
                <w:color w:val="000000"/>
              </w:rPr>
            </w:pPr>
            <w:r w:rsidRPr="00BE2622">
              <w:rPr>
                <w:rFonts w:ascii="Times New Roman" w:hAnsi="Times New Roman" w:cs="Times New Roman"/>
              </w:rPr>
              <w:t xml:space="preserve"> 50.195.503.438 </w:t>
            </w:r>
          </w:p>
        </w:tc>
        <w:tc>
          <w:tcPr>
            <w:tcW w:w="4309" w:type="dxa"/>
            <w:tcBorders>
              <w:top w:val="nil"/>
              <w:left w:val="nil"/>
              <w:bottom w:val="single" w:sz="4" w:space="0" w:color="auto"/>
              <w:right w:val="single" w:sz="4" w:space="0" w:color="auto"/>
            </w:tcBorders>
            <w:shd w:val="clear" w:color="auto" w:fill="auto"/>
            <w:vAlign w:val="center"/>
          </w:tcPr>
          <w:p w14:paraId="05C70130" w14:textId="33AFF9F5" w:rsidR="00510D33" w:rsidRPr="00BE2622" w:rsidRDefault="00510D33" w:rsidP="00510D33">
            <w:pPr>
              <w:spacing w:after="0" w:line="240" w:lineRule="auto"/>
              <w:jc w:val="both"/>
              <w:rPr>
                <w:rFonts w:ascii="Times New Roman" w:eastAsia="Times New Roman" w:hAnsi="Times New Roman" w:cs="Times New Roman"/>
                <w:color w:val="000000"/>
              </w:rPr>
            </w:pPr>
            <w:r w:rsidRPr="00BE2622">
              <w:rPr>
                <w:rFonts w:ascii="Times New Roman" w:hAnsi="Times New Roman" w:cs="Times New Roman"/>
              </w:rPr>
              <w:t>Với những điều chỉnh kịp thời trong bối cảnh hoạt động kinh doanh chịu ảnh hưởng nặng nề của Covid, công ty đã xem xét từng yếu tố chi phí để cắt giảm những chi phí không cần thiết và tăng những chi phí để tạo hiệu quả trong kinh doanh. Theo đó, chi phí bán hàng cũng được sử dụng hiệu quả.</w:t>
            </w:r>
          </w:p>
        </w:tc>
      </w:tr>
      <w:tr w:rsidR="00510D33" w:rsidRPr="00AE7981" w14:paraId="2BA85DAF" w14:textId="77777777" w:rsidTr="006A12A4">
        <w:trPr>
          <w:trHeight w:val="61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62B7" w14:textId="77777777" w:rsidR="00510D33" w:rsidRPr="00BE2622" w:rsidRDefault="00510D33" w:rsidP="00510D33">
            <w:pPr>
              <w:spacing w:after="0" w:line="240" w:lineRule="auto"/>
              <w:rPr>
                <w:rFonts w:ascii="Times New Roman" w:eastAsia="Times New Roman" w:hAnsi="Times New Roman" w:cs="Times New Roman"/>
                <w:color w:val="000000"/>
              </w:rPr>
            </w:pPr>
            <w:r w:rsidRPr="00BE2622">
              <w:rPr>
                <w:rFonts w:ascii="Times New Roman" w:eastAsia="Times New Roman" w:hAnsi="Times New Roman" w:cs="Times New Roman"/>
                <w:color w:val="000000"/>
              </w:rPr>
              <w:t>Chi phí quản lý doanh nghiệp</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0B51B71D" w14:textId="1779840E" w:rsidR="00510D33" w:rsidRPr="006A12A4" w:rsidRDefault="00510D33" w:rsidP="00510D33">
            <w:pPr>
              <w:spacing w:after="0" w:line="240" w:lineRule="auto"/>
              <w:jc w:val="right"/>
              <w:rPr>
                <w:rFonts w:ascii="Times New Roman" w:eastAsia="Times New Roman" w:hAnsi="Times New Roman" w:cs="Times New Roman"/>
                <w:color w:val="000000"/>
              </w:rPr>
            </w:pPr>
            <w:r w:rsidRPr="006A12A4">
              <w:rPr>
                <w:rFonts w:ascii="Times New Roman" w:hAnsi="Times New Roman" w:cs="Times New Roman"/>
              </w:rPr>
              <w:t xml:space="preserve"> 21.521.767.248 </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58EA8297" w14:textId="2B88E444" w:rsidR="00510D33" w:rsidRPr="00BE2622" w:rsidRDefault="00510D33" w:rsidP="00510D33">
            <w:pPr>
              <w:spacing w:after="0" w:line="240" w:lineRule="auto"/>
              <w:jc w:val="right"/>
              <w:rPr>
                <w:rFonts w:ascii="Times New Roman" w:eastAsia="Times New Roman" w:hAnsi="Times New Roman" w:cs="Times New Roman"/>
                <w:color w:val="000000"/>
              </w:rPr>
            </w:pPr>
            <w:r w:rsidRPr="00BE2622">
              <w:rPr>
                <w:rFonts w:ascii="Times New Roman" w:hAnsi="Times New Roman" w:cs="Times New Roman"/>
              </w:rPr>
              <w:t xml:space="preserve"> 18.681.565.533 </w:t>
            </w:r>
          </w:p>
        </w:tc>
        <w:tc>
          <w:tcPr>
            <w:tcW w:w="4309" w:type="dxa"/>
            <w:tcBorders>
              <w:top w:val="single" w:sz="4" w:space="0" w:color="auto"/>
              <w:left w:val="nil"/>
              <w:bottom w:val="single" w:sz="4" w:space="0" w:color="auto"/>
              <w:right w:val="single" w:sz="4" w:space="0" w:color="auto"/>
            </w:tcBorders>
            <w:shd w:val="clear" w:color="auto" w:fill="auto"/>
            <w:vAlign w:val="center"/>
          </w:tcPr>
          <w:p w14:paraId="37A0B765" w14:textId="37798B5D" w:rsidR="00510D33" w:rsidRPr="00BE2622" w:rsidRDefault="00510D33" w:rsidP="00510D33">
            <w:pPr>
              <w:spacing w:after="0" w:line="240" w:lineRule="auto"/>
              <w:jc w:val="both"/>
              <w:rPr>
                <w:rFonts w:ascii="Times New Roman" w:eastAsia="Times New Roman" w:hAnsi="Times New Roman" w:cs="Times New Roman"/>
                <w:color w:val="000000"/>
              </w:rPr>
            </w:pPr>
            <w:r w:rsidRPr="00BE2622">
              <w:rPr>
                <w:rFonts w:ascii="Times New Roman" w:hAnsi="Times New Roman" w:cs="Times New Roman"/>
              </w:rPr>
              <w:t>Chi phí quản lý doanh nghiệp năm 2021 tăng so với năm 2020 chủ yếu là khoản thưởng cho ban điều hành hoàn thành được nhiệm vụ theo nghị quyết Hội đồng quản trị đã phê duyệt.</w:t>
            </w:r>
          </w:p>
        </w:tc>
      </w:tr>
      <w:tr w:rsidR="00BE2622" w:rsidRPr="00AE7981" w14:paraId="0CE507AC" w14:textId="77777777" w:rsidTr="00BE2622">
        <w:trPr>
          <w:trHeight w:val="766"/>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719BB" w14:textId="7CEB3005" w:rsidR="00BE2622" w:rsidRPr="00BE2622" w:rsidRDefault="00BE2622" w:rsidP="00BE2622">
            <w:pPr>
              <w:spacing w:after="0" w:line="240" w:lineRule="auto"/>
              <w:rPr>
                <w:rFonts w:ascii="Times New Roman" w:eastAsia="Times New Roman" w:hAnsi="Times New Roman" w:cs="Times New Roman"/>
                <w:color w:val="000000"/>
              </w:rPr>
            </w:pPr>
            <w:r w:rsidRPr="00BE2622">
              <w:rPr>
                <w:rFonts w:ascii="Times New Roman" w:hAnsi="Times New Roman" w:cs="Times New Roman"/>
              </w:rPr>
              <w:t>Lợi nhuận từ hoạt động kinh doanh</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0822E498" w14:textId="52220475" w:rsidR="00BE2622" w:rsidRPr="00BE2622" w:rsidRDefault="006A12A4" w:rsidP="00BE2622">
            <w:pPr>
              <w:spacing w:after="0" w:line="240" w:lineRule="auto"/>
              <w:jc w:val="right"/>
              <w:rPr>
                <w:rFonts w:ascii="Times New Roman" w:eastAsia="Times New Roman" w:hAnsi="Times New Roman" w:cs="Times New Roman"/>
                <w:b/>
                <w:bCs/>
                <w:color w:val="000000"/>
              </w:rPr>
            </w:pPr>
            <w:r w:rsidRPr="006A12A4">
              <w:rPr>
                <w:rFonts w:ascii="Times New Roman" w:hAnsi="Times New Roman" w:cs="Times New Roman"/>
                <w:b/>
                <w:bCs/>
              </w:rPr>
              <w:t>-96.381.921</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3DA83D89" w14:textId="3F564052" w:rsidR="00BE2622" w:rsidRPr="00BE2622" w:rsidRDefault="00BE2622" w:rsidP="00BE2622">
            <w:pPr>
              <w:spacing w:after="0" w:line="240" w:lineRule="auto"/>
              <w:jc w:val="right"/>
              <w:rPr>
                <w:rFonts w:ascii="Times New Roman" w:eastAsia="Times New Roman" w:hAnsi="Times New Roman" w:cs="Times New Roman"/>
                <w:b/>
                <w:bCs/>
                <w:color w:val="000000"/>
              </w:rPr>
            </w:pPr>
            <w:r w:rsidRPr="00BE2622">
              <w:rPr>
                <w:rFonts w:ascii="Times New Roman" w:hAnsi="Times New Roman" w:cs="Times New Roman"/>
                <w:b/>
                <w:bCs/>
              </w:rPr>
              <w:t xml:space="preserve">-38.838.071.698 </w:t>
            </w:r>
          </w:p>
        </w:tc>
        <w:tc>
          <w:tcPr>
            <w:tcW w:w="4309" w:type="dxa"/>
            <w:tcBorders>
              <w:top w:val="single" w:sz="4" w:space="0" w:color="auto"/>
              <w:left w:val="nil"/>
              <w:bottom w:val="single" w:sz="4" w:space="0" w:color="auto"/>
              <w:right w:val="single" w:sz="4" w:space="0" w:color="auto"/>
            </w:tcBorders>
            <w:shd w:val="clear" w:color="auto" w:fill="auto"/>
            <w:vAlign w:val="center"/>
          </w:tcPr>
          <w:p w14:paraId="7A4D91F3" w14:textId="5493BEA1" w:rsidR="00BE2622" w:rsidRPr="00BE2622" w:rsidRDefault="00BE2622" w:rsidP="00BE2622">
            <w:pPr>
              <w:spacing w:after="0" w:line="240" w:lineRule="auto"/>
              <w:jc w:val="both"/>
              <w:rPr>
                <w:rFonts w:ascii="Times New Roman" w:eastAsia="Times New Roman" w:hAnsi="Times New Roman" w:cs="Times New Roman"/>
                <w:color w:val="000000"/>
              </w:rPr>
            </w:pPr>
            <w:r w:rsidRPr="00BE2622">
              <w:rPr>
                <w:rFonts w:ascii="Times New Roman" w:hAnsi="Times New Roman" w:cs="Times New Roman"/>
              </w:rPr>
              <w:t>Do những điều chỉnh kịp thời nên dù doanh thu hoạt hoạt động kinh doanh bị giảm nhiều so với năm 2020 nhưng lợi nhuận của công ty lại tăng lên nhiều. Việc tăng lợi nhuận đến từ việc công ty sử dụng hiệu quả nguồn lực tài chính, tận dụng cơ hội kinh doanh và tiết kiệm được các chi phí không cần thiết.</w:t>
            </w:r>
          </w:p>
        </w:tc>
      </w:tr>
      <w:tr w:rsidR="00BE2622" w:rsidRPr="00AE7981" w14:paraId="130C6FD6" w14:textId="77777777" w:rsidTr="00BE2622">
        <w:trPr>
          <w:trHeight w:val="766"/>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11507" w14:textId="4C7CD34C" w:rsidR="00BE2622" w:rsidRPr="00BE2622" w:rsidRDefault="00BE2622" w:rsidP="00BE2622">
            <w:pPr>
              <w:spacing w:after="0" w:line="240" w:lineRule="auto"/>
              <w:rPr>
                <w:rFonts w:ascii="Times New Roman" w:hAnsi="Times New Roman" w:cs="Times New Roman"/>
              </w:rPr>
            </w:pPr>
            <w:r w:rsidRPr="00BE2622">
              <w:rPr>
                <w:rFonts w:ascii="Times New Roman" w:hAnsi="Times New Roman" w:cs="Times New Roman"/>
              </w:rPr>
              <w:t>Lợi nhuận thuần trước thuế</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57D08129" w14:textId="7FDF8A3D" w:rsidR="00BE2622" w:rsidRPr="00BE2622" w:rsidRDefault="006A12A4" w:rsidP="00BE2622">
            <w:pPr>
              <w:spacing w:after="0" w:line="240" w:lineRule="auto"/>
              <w:jc w:val="right"/>
              <w:rPr>
                <w:rFonts w:ascii="Times New Roman" w:hAnsi="Times New Roman" w:cs="Times New Roman"/>
              </w:rPr>
            </w:pPr>
            <w:r w:rsidRPr="006A12A4">
              <w:rPr>
                <w:rFonts w:ascii="Times New Roman" w:hAnsi="Times New Roman" w:cs="Times New Roman"/>
              </w:rPr>
              <w:t>2.987.347.589</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74F7F701" w14:textId="78779C41" w:rsidR="00BE2622" w:rsidRPr="00BE2622" w:rsidRDefault="00BE2622" w:rsidP="00BE2622">
            <w:pPr>
              <w:spacing w:after="0" w:line="240" w:lineRule="auto"/>
              <w:jc w:val="right"/>
              <w:rPr>
                <w:rFonts w:ascii="Times New Roman" w:hAnsi="Times New Roman" w:cs="Times New Roman"/>
              </w:rPr>
            </w:pPr>
            <w:r w:rsidRPr="00BE2622">
              <w:rPr>
                <w:rFonts w:ascii="Times New Roman" w:hAnsi="Times New Roman" w:cs="Times New Roman"/>
              </w:rPr>
              <w:t xml:space="preserve"> 16.542.192.203 </w:t>
            </w:r>
          </w:p>
        </w:tc>
        <w:tc>
          <w:tcPr>
            <w:tcW w:w="4309" w:type="dxa"/>
            <w:tcBorders>
              <w:top w:val="single" w:sz="4" w:space="0" w:color="auto"/>
              <w:left w:val="nil"/>
              <w:bottom w:val="single" w:sz="4" w:space="0" w:color="auto"/>
              <w:right w:val="single" w:sz="4" w:space="0" w:color="auto"/>
            </w:tcBorders>
            <w:shd w:val="clear" w:color="auto" w:fill="auto"/>
            <w:vAlign w:val="center"/>
          </w:tcPr>
          <w:p w14:paraId="67CBDDE4" w14:textId="4F9475ED" w:rsidR="00BE2622" w:rsidRPr="00BE2622" w:rsidRDefault="00BE2622" w:rsidP="00BE2622">
            <w:pPr>
              <w:spacing w:after="0" w:line="240" w:lineRule="auto"/>
              <w:jc w:val="both"/>
              <w:rPr>
                <w:rFonts w:ascii="Times New Roman" w:eastAsia="Times New Roman" w:hAnsi="Times New Roman" w:cs="Times New Roman"/>
                <w:color w:val="000000"/>
              </w:rPr>
            </w:pPr>
          </w:p>
        </w:tc>
      </w:tr>
      <w:tr w:rsidR="00F84A4C" w:rsidRPr="00AE7981" w14:paraId="3D7C8679" w14:textId="77777777" w:rsidTr="00BE2622">
        <w:trPr>
          <w:trHeight w:val="766"/>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68C29" w14:textId="2630FBC2" w:rsidR="00F84A4C" w:rsidRPr="00BE2622" w:rsidRDefault="00F84A4C" w:rsidP="00AE7981">
            <w:pPr>
              <w:spacing w:after="0" w:line="240" w:lineRule="auto"/>
              <w:rPr>
                <w:rFonts w:ascii="Times New Roman" w:hAnsi="Times New Roman" w:cs="Times New Roman"/>
              </w:rPr>
            </w:pPr>
            <w:r w:rsidRPr="00BE2622">
              <w:rPr>
                <w:rFonts w:ascii="Times New Roman" w:hAnsi="Times New Roman" w:cs="Times New Roman"/>
              </w:rPr>
              <w:t>Thuế thu nhập doanh nghiệp</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27FBC502" w14:textId="4DCCC2D4" w:rsidR="00F84A4C" w:rsidRPr="00BE2622" w:rsidRDefault="00BE2622" w:rsidP="00AE7981">
            <w:pPr>
              <w:spacing w:after="0" w:line="240" w:lineRule="auto"/>
              <w:jc w:val="right"/>
              <w:rPr>
                <w:rFonts w:ascii="Times New Roman" w:hAnsi="Times New Roman" w:cs="Times New Roman"/>
              </w:rPr>
            </w:pPr>
            <w:r>
              <w:rPr>
                <w:rFonts w:ascii="Times New Roman" w:hAnsi="Times New Roman" w:cs="Times New Roman"/>
              </w:rPr>
              <w:t>-</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00C1957A" w14:textId="1630161B" w:rsidR="00F84A4C" w:rsidRPr="00BE2622" w:rsidRDefault="00BE2622" w:rsidP="00AE7981">
            <w:pPr>
              <w:spacing w:after="0" w:line="240" w:lineRule="auto"/>
              <w:jc w:val="right"/>
              <w:rPr>
                <w:rFonts w:ascii="Times New Roman" w:hAnsi="Times New Roman" w:cs="Times New Roman"/>
              </w:rPr>
            </w:pPr>
            <w:r w:rsidRPr="00BE2622">
              <w:rPr>
                <w:rFonts w:ascii="Times New Roman" w:hAnsi="Times New Roman" w:cs="Times New Roman"/>
              </w:rPr>
              <w:t>11.491.190.324</w:t>
            </w:r>
          </w:p>
        </w:tc>
        <w:tc>
          <w:tcPr>
            <w:tcW w:w="4309" w:type="dxa"/>
            <w:tcBorders>
              <w:top w:val="single" w:sz="4" w:space="0" w:color="auto"/>
              <w:left w:val="nil"/>
              <w:bottom w:val="single" w:sz="4" w:space="0" w:color="auto"/>
              <w:right w:val="single" w:sz="4" w:space="0" w:color="auto"/>
            </w:tcBorders>
            <w:shd w:val="clear" w:color="auto" w:fill="auto"/>
            <w:vAlign w:val="center"/>
          </w:tcPr>
          <w:p w14:paraId="1D902231" w14:textId="0D7CDEB7" w:rsidR="00F84A4C" w:rsidRPr="00BE2622" w:rsidRDefault="00F84A4C" w:rsidP="00AE7981">
            <w:pPr>
              <w:spacing w:after="0" w:line="240" w:lineRule="auto"/>
              <w:jc w:val="both"/>
              <w:rPr>
                <w:rFonts w:ascii="Times New Roman" w:eastAsia="Times New Roman" w:hAnsi="Times New Roman" w:cs="Times New Roman"/>
                <w:color w:val="000000"/>
              </w:rPr>
            </w:pPr>
          </w:p>
        </w:tc>
      </w:tr>
      <w:tr w:rsidR="00BE2622" w:rsidRPr="00AE7981" w14:paraId="10CBFE65" w14:textId="77777777" w:rsidTr="00BE2622">
        <w:trPr>
          <w:trHeight w:val="766"/>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A9DA7" w14:textId="2A862CE2" w:rsidR="00BE2622" w:rsidRPr="00BE2622" w:rsidRDefault="00BE2622" w:rsidP="00BE2622">
            <w:pPr>
              <w:spacing w:after="0" w:line="240" w:lineRule="auto"/>
              <w:rPr>
                <w:rFonts w:ascii="Times New Roman" w:hAnsi="Times New Roman" w:cs="Times New Roman"/>
              </w:rPr>
            </w:pPr>
            <w:r w:rsidRPr="00BE2622">
              <w:rPr>
                <w:rFonts w:ascii="Times New Roman" w:hAnsi="Times New Roman" w:cs="Times New Roman"/>
              </w:rPr>
              <w:t>Lợi nhuận thuần sau thuế</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61EED461" w14:textId="32C78040" w:rsidR="00BE2622" w:rsidRPr="00BE2622" w:rsidRDefault="006A12A4" w:rsidP="00BE2622">
            <w:pPr>
              <w:spacing w:after="0" w:line="240" w:lineRule="auto"/>
              <w:jc w:val="right"/>
              <w:rPr>
                <w:rFonts w:ascii="Times New Roman" w:hAnsi="Times New Roman" w:cs="Times New Roman"/>
              </w:rPr>
            </w:pPr>
            <w:r w:rsidRPr="006A12A4">
              <w:rPr>
                <w:rFonts w:ascii="Times New Roman" w:hAnsi="Times New Roman" w:cs="Times New Roman"/>
              </w:rPr>
              <w:t>2.987.347.589</w:t>
            </w:r>
            <w:r w:rsidR="00BE2622" w:rsidRPr="00BE2622">
              <w:rPr>
                <w:rFonts w:ascii="Times New Roman" w:hAnsi="Times New Roman" w:cs="Times New Roman"/>
              </w:rPr>
              <w:t xml:space="preserve"> </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22566D60" w14:textId="073A29E1" w:rsidR="00BE2622" w:rsidRPr="00BE2622" w:rsidRDefault="00BE2622" w:rsidP="00BE2622">
            <w:pPr>
              <w:spacing w:after="0" w:line="240" w:lineRule="auto"/>
              <w:jc w:val="right"/>
              <w:rPr>
                <w:rFonts w:ascii="Times New Roman" w:hAnsi="Times New Roman" w:cs="Times New Roman"/>
              </w:rPr>
            </w:pPr>
            <w:r w:rsidRPr="00BE2622">
              <w:rPr>
                <w:rFonts w:ascii="Times New Roman" w:hAnsi="Times New Roman" w:cs="Times New Roman"/>
              </w:rPr>
              <w:t xml:space="preserve"> 5.051.001.879 </w:t>
            </w:r>
          </w:p>
        </w:tc>
        <w:tc>
          <w:tcPr>
            <w:tcW w:w="4309" w:type="dxa"/>
            <w:tcBorders>
              <w:top w:val="single" w:sz="4" w:space="0" w:color="auto"/>
              <w:left w:val="nil"/>
              <w:bottom w:val="single" w:sz="4" w:space="0" w:color="auto"/>
              <w:right w:val="single" w:sz="4" w:space="0" w:color="auto"/>
            </w:tcBorders>
            <w:shd w:val="clear" w:color="auto" w:fill="auto"/>
            <w:vAlign w:val="center"/>
          </w:tcPr>
          <w:p w14:paraId="68AEB112" w14:textId="77777777" w:rsidR="00BE2622" w:rsidRPr="00BE2622" w:rsidRDefault="00BE2622" w:rsidP="00BE2622">
            <w:pPr>
              <w:spacing w:after="0" w:line="240" w:lineRule="auto"/>
              <w:jc w:val="both"/>
              <w:rPr>
                <w:rFonts w:ascii="Times New Roman" w:eastAsia="Times New Roman" w:hAnsi="Times New Roman" w:cs="Times New Roman"/>
                <w:color w:val="000000"/>
              </w:rPr>
            </w:pPr>
          </w:p>
        </w:tc>
      </w:tr>
    </w:tbl>
    <w:p w14:paraId="6BBCB815" w14:textId="77777777" w:rsidR="006A12A4" w:rsidRDefault="006A12A4" w:rsidP="00FE3B13">
      <w:pPr>
        <w:pStyle w:val="ListParagraph"/>
        <w:numPr>
          <w:ilvl w:val="1"/>
          <w:numId w:val="2"/>
        </w:numPr>
        <w:spacing w:before="120" w:after="120" w:line="300" w:lineRule="exact"/>
        <w:contextualSpacing w:val="0"/>
        <w:jc w:val="both"/>
        <w:rPr>
          <w:rFonts w:ascii="Times New Roman" w:hAnsi="Times New Roman" w:cs="Times New Roman"/>
          <w:b/>
          <w:bCs/>
          <w:sz w:val="24"/>
          <w:szCs w:val="24"/>
        </w:rPr>
      </w:pPr>
    </w:p>
    <w:p w14:paraId="05454BE5" w14:textId="77777777" w:rsidR="006A12A4" w:rsidRDefault="006A12A4">
      <w:pPr>
        <w:rPr>
          <w:rFonts w:ascii="Times New Roman" w:hAnsi="Times New Roman" w:cs="Times New Roman"/>
          <w:b/>
          <w:bCs/>
          <w:sz w:val="24"/>
          <w:szCs w:val="24"/>
        </w:rPr>
      </w:pPr>
      <w:r>
        <w:rPr>
          <w:rFonts w:ascii="Times New Roman" w:hAnsi="Times New Roman" w:cs="Times New Roman"/>
          <w:b/>
          <w:bCs/>
          <w:sz w:val="24"/>
          <w:szCs w:val="24"/>
        </w:rPr>
        <w:br w:type="page"/>
      </w:r>
    </w:p>
    <w:p w14:paraId="52462667" w14:textId="41EEE7F4" w:rsidR="00FE3B13" w:rsidRDefault="00FE3B13" w:rsidP="00FE3B13">
      <w:pPr>
        <w:pStyle w:val="ListParagraph"/>
        <w:numPr>
          <w:ilvl w:val="1"/>
          <w:numId w:val="2"/>
        </w:numPr>
        <w:spacing w:before="120" w:after="120" w:line="300" w:lineRule="exact"/>
        <w:contextualSpacing w:val="0"/>
        <w:jc w:val="both"/>
        <w:rPr>
          <w:rFonts w:ascii="Times New Roman" w:hAnsi="Times New Roman" w:cs="Times New Roman"/>
          <w:b/>
          <w:bCs/>
          <w:sz w:val="24"/>
          <w:szCs w:val="24"/>
        </w:rPr>
      </w:pPr>
      <w:r>
        <w:rPr>
          <w:rFonts w:ascii="Times New Roman" w:hAnsi="Times New Roman" w:cs="Times New Roman"/>
          <w:b/>
          <w:bCs/>
          <w:sz w:val="24"/>
          <w:szCs w:val="24"/>
        </w:rPr>
        <w:lastRenderedPageBreak/>
        <w:t>Phân tích các chỉ tiêu tài chính</w:t>
      </w:r>
    </w:p>
    <w:tbl>
      <w:tblPr>
        <w:tblW w:w="9388" w:type="dxa"/>
        <w:tblLook w:val="04A0" w:firstRow="1" w:lastRow="0" w:firstColumn="1" w:lastColumn="0" w:noHBand="0" w:noVBand="1"/>
      </w:tblPr>
      <w:tblGrid>
        <w:gridCol w:w="2405"/>
        <w:gridCol w:w="1985"/>
        <w:gridCol w:w="977"/>
        <w:gridCol w:w="977"/>
        <w:gridCol w:w="1180"/>
        <w:gridCol w:w="1041"/>
        <w:gridCol w:w="823"/>
      </w:tblGrid>
      <w:tr w:rsidR="001512E4" w:rsidRPr="001512E4" w14:paraId="4A848C6D" w14:textId="77777777" w:rsidTr="00831F58">
        <w:trPr>
          <w:trHeight w:val="300"/>
        </w:trPr>
        <w:tc>
          <w:tcPr>
            <w:tcW w:w="2405" w:type="dxa"/>
            <w:vMerge w:val="restart"/>
            <w:tcBorders>
              <w:top w:val="single" w:sz="4" w:space="0" w:color="auto"/>
              <w:left w:val="single" w:sz="4" w:space="0" w:color="auto"/>
              <w:bottom w:val="single" w:sz="4" w:space="0" w:color="000000"/>
              <w:right w:val="single" w:sz="4" w:space="0" w:color="auto"/>
            </w:tcBorders>
            <w:shd w:val="clear" w:color="auto" w:fill="1F3864" w:themeFill="accent1" w:themeFillShade="80"/>
            <w:vAlign w:val="center"/>
            <w:hideMark/>
          </w:tcPr>
          <w:p w14:paraId="240292DE" w14:textId="1ACF52B1" w:rsidR="001512E4" w:rsidRPr="00831F58" w:rsidRDefault="001512E4" w:rsidP="001512E4">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Các hệ số tài chính</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1F3864" w:themeFill="accent1" w:themeFillShade="80"/>
            <w:vAlign w:val="center"/>
            <w:hideMark/>
          </w:tcPr>
          <w:p w14:paraId="11C907E6" w14:textId="77777777" w:rsidR="001512E4" w:rsidRPr="00831F58" w:rsidRDefault="001512E4" w:rsidP="001512E4">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Công thức áp dụng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1F3864" w:themeFill="accent1" w:themeFillShade="80"/>
            <w:vAlign w:val="center"/>
            <w:hideMark/>
          </w:tcPr>
          <w:p w14:paraId="6840AD56" w14:textId="1A25AC1A" w:rsidR="001512E4" w:rsidRPr="00831F58" w:rsidRDefault="001512E4" w:rsidP="001512E4">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Năm 20</w:t>
            </w:r>
            <w:r w:rsidR="00AE7981" w:rsidRPr="00831F58">
              <w:rPr>
                <w:rFonts w:ascii="Times New Roman" w:eastAsia="Times New Roman" w:hAnsi="Times New Roman" w:cs="Times New Roman"/>
                <w:b/>
                <w:bCs/>
                <w:color w:val="FFFFFF" w:themeColor="background1"/>
                <w:sz w:val="21"/>
                <w:szCs w:val="21"/>
              </w:rPr>
              <w:t>2</w:t>
            </w:r>
            <w:r w:rsidR="00BE2622">
              <w:rPr>
                <w:rFonts w:ascii="Times New Roman" w:eastAsia="Times New Roman" w:hAnsi="Times New Roman" w:cs="Times New Roman"/>
                <w:b/>
                <w:bCs/>
                <w:color w:val="FFFFFF" w:themeColor="background1"/>
                <w:sz w:val="21"/>
                <w:szCs w:val="21"/>
              </w:rPr>
              <w:t>1</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1F3864" w:themeFill="accent1" w:themeFillShade="80"/>
            <w:vAlign w:val="center"/>
            <w:hideMark/>
          </w:tcPr>
          <w:p w14:paraId="1446B195" w14:textId="35895FCE" w:rsidR="001512E4" w:rsidRPr="00831F58" w:rsidRDefault="001512E4" w:rsidP="001512E4">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Năm 20</w:t>
            </w:r>
            <w:r w:rsidR="00BE2622">
              <w:rPr>
                <w:rFonts w:ascii="Times New Roman" w:eastAsia="Times New Roman" w:hAnsi="Times New Roman" w:cs="Times New Roman"/>
                <w:b/>
                <w:bCs/>
                <w:color w:val="FFFFFF" w:themeColor="background1"/>
                <w:sz w:val="21"/>
                <w:szCs w:val="21"/>
              </w:rPr>
              <w:t>20</w:t>
            </w:r>
          </w:p>
        </w:tc>
        <w:tc>
          <w:tcPr>
            <w:tcW w:w="2221" w:type="dxa"/>
            <w:gridSpan w:val="2"/>
            <w:tcBorders>
              <w:top w:val="single" w:sz="4" w:space="0" w:color="auto"/>
              <w:left w:val="nil"/>
              <w:bottom w:val="single" w:sz="4" w:space="0" w:color="auto"/>
              <w:right w:val="single" w:sz="4" w:space="0" w:color="auto"/>
            </w:tcBorders>
            <w:shd w:val="clear" w:color="auto" w:fill="1F3864" w:themeFill="accent1" w:themeFillShade="80"/>
            <w:noWrap/>
            <w:vAlign w:val="center"/>
            <w:hideMark/>
          </w:tcPr>
          <w:p w14:paraId="771765D6" w14:textId="77777777" w:rsidR="001512E4" w:rsidRPr="00831F58" w:rsidRDefault="001512E4" w:rsidP="001512E4">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Biến động</w:t>
            </w:r>
          </w:p>
        </w:tc>
        <w:tc>
          <w:tcPr>
            <w:tcW w:w="823" w:type="dxa"/>
            <w:vMerge w:val="restart"/>
            <w:tcBorders>
              <w:top w:val="single" w:sz="4" w:space="0" w:color="auto"/>
              <w:left w:val="single" w:sz="4" w:space="0" w:color="auto"/>
              <w:bottom w:val="single" w:sz="4" w:space="0" w:color="000000"/>
              <w:right w:val="single" w:sz="4" w:space="0" w:color="auto"/>
            </w:tcBorders>
            <w:shd w:val="clear" w:color="auto" w:fill="1F3864" w:themeFill="accent1" w:themeFillShade="80"/>
            <w:noWrap/>
            <w:vAlign w:val="center"/>
            <w:hideMark/>
          </w:tcPr>
          <w:p w14:paraId="57AAB23C" w14:textId="77777777" w:rsidR="001512E4" w:rsidRPr="00831F58" w:rsidRDefault="001512E4" w:rsidP="001512E4">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Ghi chú</w:t>
            </w:r>
          </w:p>
        </w:tc>
      </w:tr>
      <w:tr w:rsidR="001512E4" w:rsidRPr="001512E4" w14:paraId="1BAE16D3" w14:textId="77777777" w:rsidTr="00831F58">
        <w:trPr>
          <w:trHeight w:val="300"/>
        </w:trPr>
        <w:tc>
          <w:tcPr>
            <w:tcW w:w="2405" w:type="dxa"/>
            <w:vMerge/>
            <w:tcBorders>
              <w:top w:val="single" w:sz="4" w:space="0" w:color="auto"/>
              <w:left w:val="single" w:sz="4" w:space="0" w:color="auto"/>
              <w:bottom w:val="single" w:sz="4" w:space="0" w:color="000000"/>
              <w:right w:val="single" w:sz="4" w:space="0" w:color="auto"/>
            </w:tcBorders>
            <w:vAlign w:val="center"/>
            <w:hideMark/>
          </w:tcPr>
          <w:p w14:paraId="5A0C0943" w14:textId="77777777" w:rsidR="001512E4" w:rsidRPr="001512E4" w:rsidRDefault="001512E4" w:rsidP="001512E4">
            <w:pPr>
              <w:spacing w:after="0" w:line="240" w:lineRule="auto"/>
              <w:rPr>
                <w:rFonts w:ascii="Times New Roman" w:eastAsia="Times New Roman" w:hAnsi="Times New Roman" w:cs="Times New Roman"/>
                <w:b/>
                <w:bCs/>
                <w:sz w:val="21"/>
                <w:szCs w:val="21"/>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1ACC3D1D" w14:textId="77777777" w:rsidR="001512E4" w:rsidRPr="001512E4" w:rsidRDefault="001512E4" w:rsidP="001512E4">
            <w:pPr>
              <w:spacing w:after="0" w:line="240" w:lineRule="auto"/>
              <w:rPr>
                <w:rFonts w:ascii="Times New Roman" w:eastAsia="Times New Roman" w:hAnsi="Times New Roman" w:cs="Times New Roman"/>
                <w:b/>
                <w:bCs/>
                <w:sz w:val="21"/>
                <w:szCs w:val="21"/>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285138FC" w14:textId="77777777" w:rsidR="001512E4" w:rsidRPr="001512E4" w:rsidRDefault="001512E4" w:rsidP="001512E4">
            <w:pPr>
              <w:spacing w:after="0" w:line="240" w:lineRule="auto"/>
              <w:rPr>
                <w:rFonts w:ascii="Times New Roman" w:eastAsia="Times New Roman" w:hAnsi="Times New Roman" w:cs="Times New Roman"/>
                <w:b/>
                <w:bCs/>
                <w:sz w:val="21"/>
                <w:szCs w:val="21"/>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4F03DEE8" w14:textId="77777777" w:rsidR="001512E4" w:rsidRPr="001512E4" w:rsidRDefault="001512E4" w:rsidP="001512E4">
            <w:pPr>
              <w:spacing w:after="0" w:line="240" w:lineRule="auto"/>
              <w:rPr>
                <w:rFonts w:ascii="Times New Roman" w:eastAsia="Times New Roman" w:hAnsi="Times New Roman" w:cs="Times New Roman"/>
                <w:b/>
                <w:bCs/>
                <w:sz w:val="21"/>
                <w:szCs w:val="21"/>
              </w:rPr>
            </w:pPr>
          </w:p>
        </w:tc>
        <w:tc>
          <w:tcPr>
            <w:tcW w:w="1180" w:type="dxa"/>
            <w:tcBorders>
              <w:top w:val="nil"/>
              <w:left w:val="nil"/>
              <w:bottom w:val="single" w:sz="4" w:space="0" w:color="auto"/>
              <w:right w:val="single" w:sz="4" w:space="0" w:color="auto"/>
            </w:tcBorders>
            <w:shd w:val="clear" w:color="auto" w:fill="1F3864" w:themeFill="accent1" w:themeFillShade="80"/>
            <w:vAlign w:val="center"/>
            <w:hideMark/>
          </w:tcPr>
          <w:p w14:paraId="628B4F6F" w14:textId="592A45FF" w:rsidR="001512E4" w:rsidRPr="00831F58" w:rsidRDefault="001512E4" w:rsidP="001512E4">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Giá trị</w:t>
            </w:r>
          </w:p>
        </w:tc>
        <w:tc>
          <w:tcPr>
            <w:tcW w:w="1041" w:type="dxa"/>
            <w:tcBorders>
              <w:top w:val="nil"/>
              <w:left w:val="nil"/>
              <w:bottom w:val="single" w:sz="4" w:space="0" w:color="auto"/>
              <w:right w:val="single" w:sz="4" w:space="0" w:color="auto"/>
            </w:tcBorders>
            <w:shd w:val="clear" w:color="auto" w:fill="1F3864" w:themeFill="accent1" w:themeFillShade="80"/>
            <w:vAlign w:val="center"/>
            <w:hideMark/>
          </w:tcPr>
          <w:p w14:paraId="15733769" w14:textId="77777777" w:rsidR="001512E4" w:rsidRPr="00831F58" w:rsidRDefault="001512E4" w:rsidP="001512E4">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w:t>
            </w:r>
          </w:p>
        </w:tc>
        <w:tc>
          <w:tcPr>
            <w:tcW w:w="823" w:type="dxa"/>
            <w:vMerge/>
            <w:tcBorders>
              <w:top w:val="single" w:sz="4" w:space="0" w:color="auto"/>
              <w:left w:val="single" w:sz="4" w:space="0" w:color="auto"/>
              <w:bottom w:val="single" w:sz="4" w:space="0" w:color="000000"/>
              <w:right w:val="single" w:sz="4" w:space="0" w:color="auto"/>
            </w:tcBorders>
            <w:vAlign w:val="center"/>
            <w:hideMark/>
          </w:tcPr>
          <w:p w14:paraId="002161B5" w14:textId="77777777" w:rsidR="001512E4" w:rsidRPr="001512E4" w:rsidRDefault="001512E4" w:rsidP="001512E4">
            <w:pPr>
              <w:spacing w:after="0" w:line="240" w:lineRule="auto"/>
              <w:rPr>
                <w:rFonts w:ascii="Times New Roman" w:eastAsia="Times New Roman" w:hAnsi="Times New Roman" w:cs="Times New Roman"/>
                <w:b/>
                <w:bCs/>
                <w:sz w:val="21"/>
                <w:szCs w:val="21"/>
              </w:rPr>
            </w:pPr>
          </w:p>
        </w:tc>
      </w:tr>
      <w:tr w:rsidR="001512E4" w:rsidRPr="001512E4" w14:paraId="6539E0D9" w14:textId="77777777" w:rsidTr="00AE7981">
        <w:trPr>
          <w:trHeight w:val="300"/>
        </w:trPr>
        <w:tc>
          <w:tcPr>
            <w:tcW w:w="8565" w:type="dxa"/>
            <w:gridSpan w:val="6"/>
            <w:tcBorders>
              <w:top w:val="nil"/>
              <w:left w:val="single" w:sz="4" w:space="0" w:color="auto"/>
              <w:bottom w:val="nil"/>
              <w:right w:val="single" w:sz="4" w:space="0" w:color="auto"/>
            </w:tcBorders>
            <w:shd w:val="clear" w:color="auto" w:fill="auto"/>
            <w:vAlign w:val="center"/>
            <w:hideMark/>
          </w:tcPr>
          <w:p w14:paraId="0B5EB361" w14:textId="04B7318D" w:rsidR="001512E4" w:rsidRPr="00BE2622" w:rsidRDefault="001512E4" w:rsidP="001512E4">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b/>
                <w:bCs/>
                <w:sz w:val="21"/>
                <w:szCs w:val="21"/>
                <w:u w:val="single"/>
              </w:rPr>
              <w:t>Hệ số thanh toán</w:t>
            </w:r>
            <w:r w:rsidRPr="00BE2622">
              <w:rPr>
                <w:rFonts w:ascii="Times New Roman" w:eastAsia="Times New Roman" w:hAnsi="Times New Roman" w:cs="Times New Roman"/>
                <w:sz w:val="21"/>
                <w:szCs w:val="21"/>
              </w:rPr>
              <w:t> </w:t>
            </w:r>
          </w:p>
        </w:tc>
        <w:tc>
          <w:tcPr>
            <w:tcW w:w="823" w:type="dxa"/>
            <w:tcBorders>
              <w:top w:val="nil"/>
              <w:left w:val="nil"/>
              <w:bottom w:val="nil"/>
              <w:right w:val="single" w:sz="4" w:space="0" w:color="auto"/>
            </w:tcBorders>
            <w:shd w:val="clear" w:color="auto" w:fill="auto"/>
            <w:noWrap/>
            <w:vAlign w:val="center"/>
            <w:hideMark/>
          </w:tcPr>
          <w:p w14:paraId="4B144F7A" w14:textId="218A3CB4" w:rsidR="001512E4" w:rsidRPr="00BE2622" w:rsidRDefault="001512E4" w:rsidP="001512E4">
            <w:pPr>
              <w:spacing w:after="0" w:line="240" w:lineRule="auto"/>
              <w:jc w:val="center"/>
              <w:rPr>
                <w:rFonts w:ascii="Times New Roman" w:eastAsia="Times New Roman" w:hAnsi="Times New Roman" w:cs="Times New Roman"/>
                <w:b/>
                <w:bCs/>
                <w:sz w:val="21"/>
                <w:szCs w:val="21"/>
              </w:rPr>
            </w:pPr>
            <w:r w:rsidRPr="00BE2622">
              <w:rPr>
                <w:rFonts w:ascii="Times New Roman" w:eastAsia="Times New Roman" w:hAnsi="Times New Roman" w:cs="Times New Roman"/>
                <w:b/>
                <w:bCs/>
                <w:sz w:val="21"/>
                <w:szCs w:val="21"/>
              </w:rPr>
              <w:t> [1]</w:t>
            </w:r>
          </w:p>
        </w:tc>
      </w:tr>
      <w:tr w:rsidR="00BE2622" w:rsidRPr="001512E4" w14:paraId="1687B6A8" w14:textId="77777777" w:rsidTr="00AE7981">
        <w:trPr>
          <w:trHeight w:val="300"/>
        </w:trPr>
        <w:tc>
          <w:tcPr>
            <w:tcW w:w="2405" w:type="dxa"/>
            <w:tcBorders>
              <w:top w:val="nil"/>
              <w:left w:val="single" w:sz="4" w:space="0" w:color="auto"/>
              <w:bottom w:val="nil"/>
              <w:right w:val="single" w:sz="4" w:space="0" w:color="auto"/>
            </w:tcBorders>
            <w:shd w:val="clear" w:color="000000" w:fill="FFFFFF"/>
            <w:vAlign w:val="center"/>
            <w:hideMark/>
          </w:tcPr>
          <w:p w14:paraId="7873C363"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Hệ số thanh toán hiện hành</w:t>
            </w:r>
          </w:p>
        </w:tc>
        <w:tc>
          <w:tcPr>
            <w:tcW w:w="1985" w:type="dxa"/>
            <w:tcBorders>
              <w:top w:val="nil"/>
              <w:left w:val="nil"/>
              <w:bottom w:val="nil"/>
              <w:right w:val="single" w:sz="4" w:space="0" w:color="auto"/>
            </w:tcBorders>
            <w:shd w:val="clear" w:color="000000" w:fill="FFFFFF"/>
            <w:vAlign w:val="center"/>
            <w:hideMark/>
          </w:tcPr>
          <w:p w14:paraId="0C1BB603"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TS ngắn hạn/Nợ ngắn hạn</w:t>
            </w:r>
          </w:p>
        </w:tc>
        <w:tc>
          <w:tcPr>
            <w:tcW w:w="977" w:type="dxa"/>
            <w:tcBorders>
              <w:top w:val="nil"/>
              <w:left w:val="nil"/>
              <w:bottom w:val="nil"/>
              <w:right w:val="single" w:sz="4" w:space="0" w:color="auto"/>
            </w:tcBorders>
            <w:shd w:val="clear" w:color="000000" w:fill="FFFFFF"/>
            <w:noWrap/>
          </w:tcPr>
          <w:p w14:paraId="1E224D1C" w14:textId="4B4E09C0"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2,08 </w:t>
            </w:r>
          </w:p>
        </w:tc>
        <w:tc>
          <w:tcPr>
            <w:tcW w:w="977" w:type="dxa"/>
            <w:tcBorders>
              <w:top w:val="nil"/>
              <w:left w:val="nil"/>
              <w:bottom w:val="nil"/>
              <w:right w:val="single" w:sz="4" w:space="0" w:color="auto"/>
            </w:tcBorders>
            <w:shd w:val="clear" w:color="000000" w:fill="FFFFFF"/>
            <w:noWrap/>
          </w:tcPr>
          <w:p w14:paraId="24F4F19B" w14:textId="1BE5B999"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2,42 </w:t>
            </w:r>
          </w:p>
        </w:tc>
        <w:tc>
          <w:tcPr>
            <w:tcW w:w="1180" w:type="dxa"/>
            <w:tcBorders>
              <w:top w:val="nil"/>
              <w:left w:val="nil"/>
              <w:bottom w:val="nil"/>
              <w:right w:val="single" w:sz="4" w:space="0" w:color="auto"/>
            </w:tcBorders>
            <w:shd w:val="clear" w:color="000000" w:fill="FFFFFF"/>
            <w:noWrap/>
          </w:tcPr>
          <w:p w14:paraId="63E59741" w14:textId="4A43FED3"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(0,34)</w:t>
            </w:r>
          </w:p>
        </w:tc>
        <w:tc>
          <w:tcPr>
            <w:tcW w:w="1041" w:type="dxa"/>
            <w:tcBorders>
              <w:top w:val="nil"/>
              <w:left w:val="nil"/>
              <w:bottom w:val="nil"/>
              <w:right w:val="single" w:sz="4" w:space="0" w:color="auto"/>
            </w:tcBorders>
            <w:shd w:val="clear" w:color="000000" w:fill="FFFFFF"/>
            <w:noWrap/>
          </w:tcPr>
          <w:p w14:paraId="79E8918B" w14:textId="1A9A9B72"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(14,07%)</w:t>
            </w:r>
          </w:p>
        </w:tc>
        <w:tc>
          <w:tcPr>
            <w:tcW w:w="823" w:type="dxa"/>
            <w:tcBorders>
              <w:top w:val="nil"/>
              <w:left w:val="nil"/>
              <w:bottom w:val="nil"/>
              <w:right w:val="single" w:sz="4" w:space="0" w:color="auto"/>
            </w:tcBorders>
            <w:shd w:val="clear" w:color="000000" w:fill="FFFFFF"/>
            <w:noWrap/>
            <w:vAlign w:val="center"/>
            <w:hideMark/>
          </w:tcPr>
          <w:p w14:paraId="6A248824" w14:textId="56D0C108" w:rsidR="00BE2622" w:rsidRPr="00BE2622" w:rsidRDefault="00BE2622" w:rsidP="00BE2622">
            <w:pPr>
              <w:spacing w:after="0" w:line="240" w:lineRule="auto"/>
              <w:jc w:val="center"/>
              <w:rPr>
                <w:rFonts w:ascii="Times New Roman" w:eastAsia="Times New Roman" w:hAnsi="Times New Roman" w:cs="Times New Roman"/>
                <w:b/>
                <w:bCs/>
                <w:sz w:val="21"/>
                <w:szCs w:val="21"/>
              </w:rPr>
            </w:pPr>
          </w:p>
        </w:tc>
      </w:tr>
      <w:tr w:rsidR="00BE2622" w:rsidRPr="001512E4" w14:paraId="4F7ECAAB" w14:textId="77777777" w:rsidTr="00AE7981">
        <w:trPr>
          <w:trHeight w:val="540"/>
        </w:trPr>
        <w:tc>
          <w:tcPr>
            <w:tcW w:w="2405" w:type="dxa"/>
            <w:tcBorders>
              <w:top w:val="nil"/>
              <w:left w:val="single" w:sz="4" w:space="0" w:color="auto"/>
              <w:bottom w:val="nil"/>
              <w:right w:val="single" w:sz="4" w:space="0" w:color="auto"/>
            </w:tcBorders>
            <w:shd w:val="clear" w:color="000000" w:fill="FFFFFF"/>
            <w:vAlign w:val="center"/>
            <w:hideMark/>
          </w:tcPr>
          <w:p w14:paraId="6F76FBE2"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Hệ số thanh toán nhanh</w:t>
            </w:r>
          </w:p>
        </w:tc>
        <w:tc>
          <w:tcPr>
            <w:tcW w:w="1985" w:type="dxa"/>
            <w:tcBorders>
              <w:top w:val="nil"/>
              <w:left w:val="nil"/>
              <w:bottom w:val="nil"/>
              <w:right w:val="single" w:sz="4" w:space="0" w:color="auto"/>
            </w:tcBorders>
            <w:shd w:val="clear" w:color="000000" w:fill="FFFFFF"/>
            <w:vAlign w:val="center"/>
            <w:hideMark/>
          </w:tcPr>
          <w:p w14:paraId="42A9F76D"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(TS ngắn hạn - HTK)/ Nợ ngắn hạn</w:t>
            </w:r>
          </w:p>
        </w:tc>
        <w:tc>
          <w:tcPr>
            <w:tcW w:w="977" w:type="dxa"/>
            <w:tcBorders>
              <w:top w:val="nil"/>
              <w:left w:val="nil"/>
              <w:bottom w:val="nil"/>
              <w:right w:val="single" w:sz="4" w:space="0" w:color="auto"/>
            </w:tcBorders>
            <w:shd w:val="clear" w:color="000000" w:fill="FFFFFF"/>
            <w:noWrap/>
          </w:tcPr>
          <w:p w14:paraId="0D85E0D9" w14:textId="0DE5131B"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1,70 </w:t>
            </w:r>
          </w:p>
        </w:tc>
        <w:tc>
          <w:tcPr>
            <w:tcW w:w="977" w:type="dxa"/>
            <w:tcBorders>
              <w:top w:val="nil"/>
              <w:left w:val="nil"/>
              <w:bottom w:val="nil"/>
              <w:right w:val="single" w:sz="4" w:space="0" w:color="auto"/>
            </w:tcBorders>
            <w:shd w:val="clear" w:color="000000" w:fill="FFFFFF"/>
            <w:noWrap/>
          </w:tcPr>
          <w:p w14:paraId="640FACE9" w14:textId="235879F3"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2,25 </w:t>
            </w:r>
          </w:p>
        </w:tc>
        <w:tc>
          <w:tcPr>
            <w:tcW w:w="1180" w:type="dxa"/>
            <w:tcBorders>
              <w:top w:val="nil"/>
              <w:left w:val="nil"/>
              <w:bottom w:val="nil"/>
              <w:right w:val="single" w:sz="4" w:space="0" w:color="auto"/>
            </w:tcBorders>
            <w:shd w:val="clear" w:color="000000" w:fill="FFFFFF"/>
            <w:noWrap/>
          </w:tcPr>
          <w:p w14:paraId="48695CCE" w14:textId="220C65E7"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(0,54)</w:t>
            </w:r>
          </w:p>
        </w:tc>
        <w:tc>
          <w:tcPr>
            <w:tcW w:w="1041" w:type="dxa"/>
            <w:tcBorders>
              <w:top w:val="nil"/>
              <w:left w:val="nil"/>
              <w:bottom w:val="nil"/>
              <w:right w:val="single" w:sz="4" w:space="0" w:color="auto"/>
            </w:tcBorders>
            <w:shd w:val="clear" w:color="000000" w:fill="FFFFFF"/>
            <w:noWrap/>
          </w:tcPr>
          <w:p w14:paraId="0D1A35D6" w14:textId="4378767F"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(24,17%)</w:t>
            </w:r>
          </w:p>
        </w:tc>
        <w:tc>
          <w:tcPr>
            <w:tcW w:w="823" w:type="dxa"/>
            <w:tcBorders>
              <w:top w:val="nil"/>
              <w:left w:val="nil"/>
              <w:bottom w:val="nil"/>
              <w:right w:val="single" w:sz="4" w:space="0" w:color="auto"/>
            </w:tcBorders>
            <w:shd w:val="clear" w:color="000000" w:fill="FFFFFF"/>
            <w:noWrap/>
            <w:vAlign w:val="center"/>
            <w:hideMark/>
          </w:tcPr>
          <w:p w14:paraId="419014E7" w14:textId="77777777" w:rsidR="00BE2622" w:rsidRPr="00BE2622" w:rsidRDefault="00BE2622" w:rsidP="00BE2622">
            <w:pPr>
              <w:spacing w:after="0" w:line="240" w:lineRule="auto"/>
              <w:jc w:val="center"/>
              <w:rPr>
                <w:rFonts w:ascii="Times New Roman" w:eastAsia="Times New Roman" w:hAnsi="Times New Roman" w:cs="Times New Roman"/>
                <w:b/>
                <w:bCs/>
                <w:sz w:val="21"/>
                <w:szCs w:val="21"/>
              </w:rPr>
            </w:pPr>
            <w:r w:rsidRPr="00BE2622">
              <w:rPr>
                <w:rFonts w:ascii="Times New Roman" w:eastAsia="Times New Roman" w:hAnsi="Times New Roman" w:cs="Times New Roman"/>
                <w:b/>
                <w:bCs/>
                <w:sz w:val="21"/>
                <w:szCs w:val="21"/>
              </w:rPr>
              <w:t> </w:t>
            </w:r>
          </w:p>
        </w:tc>
      </w:tr>
      <w:tr w:rsidR="00BE2622" w:rsidRPr="001512E4" w14:paraId="0FD32B34" w14:textId="77777777" w:rsidTr="00AE7981">
        <w:trPr>
          <w:trHeight w:val="300"/>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4E31D969"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Hệ số thanh toán bằng tiền</w:t>
            </w:r>
          </w:p>
        </w:tc>
        <w:tc>
          <w:tcPr>
            <w:tcW w:w="1985" w:type="dxa"/>
            <w:tcBorders>
              <w:top w:val="nil"/>
              <w:left w:val="nil"/>
              <w:bottom w:val="single" w:sz="4" w:space="0" w:color="auto"/>
              <w:right w:val="single" w:sz="4" w:space="0" w:color="auto"/>
            </w:tcBorders>
            <w:shd w:val="clear" w:color="000000" w:fill="FFFFFF"/>
            <w:vAlign w:val="center"/>
            <w:hideMark/>
          </w:tcPr>
          <w:p w14:paraId="696E826F"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Tiền/ Nợ ngắn hạn</w:t>
            </w:r>
          </w:p>
        </w:tc>
        <w:tc>
          <w:tcPr>
            <w:tcW w:w="977" w:type="dxa"/>
            <w:tcBorders>
              <w:top w:val="nil"/>
              <w:left w:val="nil"/>
              <w:bottom w:val="single" w:sz="4" w:space="0" w:color="auto"/>
              <w:right w:val="single" w:sz="4" w:space="0" w:color="auto"/>
            </w:tcBorders>
            <w:shd w:val="clear" w:color="000000" w:fill="FFFFFF"/>
            <w:noWrap/>
          </w:tcPr>
          <w:p w14:paraId="4F8ECEBD" w14:textId="2178872C"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0,34 </w:t>
            </w:r>
          </w:p>
        </w:tc>
        <w:tc>
          <w:tcPr>
            <w:tcW w:w="977" w:type="dxa"/>
            <w:tcBorders>
              <w:top w:val="nil"/>
              <w:left w:val="nil"/>
              <w:bottom w:val="single" w:sz="4" w:space="0" w:color="auto"/>
              <w:right w:val="single" w:sz="4" w:space="0" w:color="auto"/>
            </w:tcBorders>
            <w:shd w:val="clear" w:color="000000" w:fill="FFFFFF"/>
            <w:noWrap/>
          </w:tcPr>
          <w:p w14:paraId="349E1083" w14:textId="4A6D4017"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0,82 </w:t>
            </w:r>
          </w:p>
        </w:tc>
        <w:tc>
          <w:tcPr>
            <w:tcW w:w="1180" w:type="dxa"/>
            <w:tcBorders>
              <w:top w:val="nil"/>
              <w:left w:val="nil"/>
              <w:bottom w:val="single" w:sz="4" w:space="0" w:color="auto"/>
              <w:right w:val="single" w:sz="4" w:space="0" w:color="auto"/>
            </w:tcBorders>
            <w:shd w:val="clear" w:color="000000" w:fill="FFFFFF"/>
            <w:noWrap/>
          </w:tcPr>
          <w:p w14:paraId="2EEC41FD" w14:textId="34E75979"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(0,49)</w:t>
            </w:r>
          </w:p>
        </w:tc>
        <w:tc>
          <w:tcPr>
            <w:tcW w:w="1041" w:type="dxa"/>
            <w:tcBorders>
              <w:top w:val="nil"/>
              <w:left w:val="nil"/>
              <w:bottom w:val="single" w:sz="4" w:space="0" w:color="auto"/>
              <w:right w:val="single" w:sz="4" w:space="0" w:color="auto"/>
            </w:tcBorders>
            <w:shd w:val="clear" w:color="000000" w:fill="FFFFFF"/>
            <w:noWrap/>
          </w:tcPr>
          <w:p w14:paraId="38AC5CEE" w14:textId="4A81855F"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(59,05%)</w:t>
            </w:r>
          </w:p>
        </w:tc>
        <w:tc>
          <w:tcPr>
            <w:tcW w:w="823" w:type="dxa"/>
            <w:tcBorders>
              <w:top w:val="nil"/>
              <w:left w:val="nil"/>
              <w:bottom w:val="single" w:sz="4" w:space="0" w:color="auto"/>
              <w:right w:val="single" w:sz="4" w:space="0" w:color="auto"/>
            </w:tcBorders>
            <w:shd w:val="clear" w:color="000000" w:fill="FFFFFF"/>
            <w:noWrap/>
            <w:vAlign w:val="center"/>
            <w:hideMark/>
          </w:tcPr>
          <w:p w14:paraId="4775DE04" w14:textId="77777777" w:rsidR="00BE2622" w:rsidRPr="00BE2622" w:rsidRDefault="00BE2622" w:rsidP="00BE2622">
            <w:pPr>
              <w:spacing w:after="0" w:line="240" w:lineRule="auto"/>
              <w:jc w:val="center"/>
              <w:rPr>
                <w:rFonts w:ascii="Times New Roman" w:eastAsia="Times New Roman" w:hAnsi="Times New Roman" w:cs="Times New Roman"/>
                <w:b/>
                <w:bCs/>
                <w:sz w:val="21"/>
                <w:szCs w:val="21"/>
              </w:rPr>
            </w:pPr>
            <w:r w:rsidRPr="00BE2622">
              <w:rPr>
                <w:rFonts w:ascii="Times New Roman" w:eastAsia="Times New Roman" w:hAnsi="Times New Roman" w:cs="Times New Roman"/>
                <w:b/>
                <w:bCs/>
                <w:sz w:val="21"/>
                <w:szCs w:val="21"/>
              </w:rPr>
              <w:t> </w:t>
            </w:r>
          </w:p>
        </w:tc>
      </w:tr>
      <w:tr w:rsidR="001512E4" w:rsidRPr="001512E4" w14:paraId="557E8A1D" w14:textId="77777777" w:rsidTr="00AE7981">
        <w:trPr>
          <w:trHeight w:val="300"/>
        </w:trPr>
        <w:tc>
          <w:tcPr>
            <w:tcW w:w="2405" w:type="dxa"/>
            <w:tcBorders>
              <w:top w:val="nil"/>
              <w:left w:val="nil"/>
              <w:bottom w:val="nil"/>
              <w:right w:val="nil"/>
            </w:tcBorders>
            <w:shd w:val="clear" w:color="000000" w:fill="FFFFFF"/>
            <w:noWrap/>
            <w:vAlign w:val="center"/>
            <w:hideMark/>
          </w:tcPr>
          <w:p w14:paraId="332D2503" w14:textId="77777777" w:rsidR="001512E4" w:rsidRPr="00BE2622" w:rsidRDefault="001512E4" w:rsidP="001512E4">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 </w:t>
            </w:r>
          </w:p>
        </w:tc>
        <w:tc>
          <w:tcPr>
            <w:tcW w:w="1985" w:type="dxa"/>
            <w:tcBorders>
              <w:top w:val="nil"/>
              <w:left w:val="nil"/>
              <w:bottom w:val="nil"/>
              <w:right w:val="nil"/>
            </w:tcBorders>
            <w:shd w:val="clear" w:color="000000" w:fill="FFFFFF"/>
            <w:noWrap/>
            <w:vAlign w:val="center"/>
            <w:hideMark/>
          </w:tcPr>
          <w:p w14:paraId="65F1A3A1" w14:textId="77777777" w:rsidR="001512E4" w:rsidRPr="00BE2622" w:rsidRDefault="001512E4" w:rsidP="001512E4">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 </w:t>
            </w:r>
          </w:p>
        </w:tc>
        <w:tc>
          <w:tcPr>
            <w:tcW w:w="977" w:type="dxa"/>
            <w:tcBorders>
              <w:top w:val="nil"/>
              <w:left w:val="nil"/>
              <w:bottom w:val="nil"/>
              <w:right w:val="nil"/>
            </w:tcBorders>
            <w:shd w:val="clear" w:color="000000" w:fill="FFFFFF"/>
            <w:noWrap/>
            <w:vAlign w:val="center"/>
            <w:hideMark/>
          </w:tcPr>
          <w:p w14:paraId="021F3288" w14:textId="476A20AB" w:rsidR="001512E4" w:rsidRPr="00BE2622" w:rsidRDefault="001512E4" w:rsidP="001512E4">
            <w:pPr>
              <w:spacing w:after="0" w:line="240" w:lineRule="auto"/>
              <w:jc w:val="right"/>
              <w:rPr>
                <w:rFonts w:ascii="Times New Roman" w:eastAsia="Times New Roman" w:hAnsi="Times New Roman" w:cs="Times New Roman"/>
                <w:sz w:val="21"/>
                <w:szCs w:val="21"/>
              </w:rPr>
            </w:pPr>
          </w:p>
        </w:tc>
        <w:tc>
          <w:tcPr>
            <w:tcW w:w="977" w:type="dxa"/>
            <w:tcBorders>
              <w:top w:val="nil"/>
              <w:left w:val="nil"/>
              <w:bottom w:val="nil"/>
              <w:right w:val="nil"/>
            </w:tcBorders>
            <w:shd w:val="clear" w:color="000000" w:fill="FFFFFF"/>
            <w:noWrap/>
            <w:vAlign w:val="center"/>
            <w:hideMark/>
          </w:tcPr>
          <w:p w14:paraId="01E2331F" w14:textId="4D742101" w:rsidR="001512E4" w:rsidRPr="00BE2622" w:rsidRDefault="001512E4" w:rsidP="001512E4">
            <w:pPr>
              <w:spacing w:after="0" w:line="240" w:lineRule="auto"/>
              <w:jc w:val="right"/>
              <w:rPr>
                <w:rFonts w:ascii="Times New Roman" w:eastAsia="Times New Roman" w:hAnsi="Times New Roman" w:cs="Times New Roman"/>
                <w:sz w:val="21"/>
                <w:szCs w:val="21"/>
              </w:rPr>
            </w:pPr>
          </w:p>
        </w:tc>
        <w:tc>
          <w:tcPr>
            <w:tcW w:w="1180" w:type="dxa"/>
            <w:tcBorders>
              <w:top w:val="nil"/>
              <w:left w:val="nil"/>
              <w:bottom w:val="nil"/>
              <w:right w:val="nil"/>
            </w:tcBorders>
            <w:shd w:val="clear" w:color="000000" w:fill="FFFFFF"/>
            <w:noWrap/>
            <w:vAlign w:val="center"/>
            <w:hideMark/>
          </w:tcPr>
          <w:p w14:paraId="5DCFEA14" w14:textId="7B22F7E1" w:rsidR="001512E4" w:rsidRPr="00BE2622" w:rsidRDefault="001512E4" w:rsidP="001512E4">
            <w:pPr>
              <w:spacing w:after="0" w:line="240" w:lineRule="auto"/>
              <w:jc w:val="right"/>
              <w:rPr>
                <w:rFonts w:ascii="Times New Roman" w:eastAsia="Times New Roman" w:hAnsi="Times New Roman" w:cs="Times New Roman"/>
                <w:sz w:val="21"/>
                <w:szCs w:val="21"/>
              </w:rPr>
            </w:pPr>
          </w:p>
        </w:tc>
        <w:tc>
          <w:tcPr>
            <w:tcW w:w="1041" w:type="dxa"/>
            <w:tcBorders>
              <w:top w:val="nil"/>
              <w:left w:val="nil"/>
              <w:bottom w:val="nil"/>
              <w:right w:val="nil"/>
            </w:tcBorders>
            <w:shd w:val="clear" w:color="000000" w:fill="FFFFFF"/>
            <w:noWrap/>
            <w:vAlign w:val="center"/>
            <w:hideMark/>
          </w:tcPr>
          <w:p w14:paraId="0C53EC7D" w14:textId="078C6EC0" w:rsidR="001512E4" w:rsidRPr="00BE2622" w:rsidRDefault="001512E4" w:rsidP="001512E4">
            <w:pPr>
              <w:spacing w:after="0" w:line="240" w:lineRule="auto"/>
              <w:jc w:val="right"/>
              <w:rPr>
                <w:rFonts w:ascii="Times New Roman" w:eastAsia="Times New Roman" w:hAnsi="Times New Roman" w:cs="Times New Roman"/>
                <w:sz w:val="21"/>
                <w:szCs w:val="21"/>
              </w:rPr>
            </w:pPr>
          </w:p>
        </w:tc>
        <w:tc>
          <w:tcPr>
            <w:tcW w:w="823" w:type="dxa"/>
            <w:tcBorders>
              <w:top w:val="nil"/>
              <w:left w:val="nil"/>
              <w:bottom w:val="nil"/>
              <w:right w:val="nil"/>
            </w:tcBorders>
            <w:shd w:val="clear" w:color="000000" w:fill="FFFFFF"/>
            <w:noWrap/>
            <w:vAlign w:val="center"/>
            <w:hideMark/>
          </w:tcPr>
          <w:p w14:paraId="0AA42079" w14:textId="77777777" w:rsidR="001512E4" w:rsidRPr="00BE2622" w:rsidRDefault="001512E4" w:rsidP="001512E4">
            <w:pPr>
              <w:spacing w:after="0" w:line="240" w:lineRule="auto"/>
              <w:jc w:val="center"/>
              <w:rPr>
                <w:rFonts w:ascii="Times New Roman" w:eastAsia="Times New Roman" w:hAnsi="Times New Roman" w:cs="Times New Roman"/>
                <w:b/>
                <w:bCs/>
                <w:sz w:val="21"/>
                <w:szCs w:val="21"/>
              </w:rPr>
            </w:pPr>
            <w:r w:rsidRPr="00BE2622">
              <w:rPr>
                <w:rFonts w:ascii="Times New Roman" w:eastAsia="Times New Roman" w:hAnsi="Times New Roman" w:cs="Times New Roman"/>
                <w:b/>
                <w:bCs/>
                <w:sz w:val="21"/>
                <w:szCs w:val="21"/>
              </w:rPr>
              <w:t> </w:t>
            </w:r>
          </w:p>
        </w:tc>
      </w:tr>
      <w:tr w:rsidR="006C0BE0" w:rsidRPr="001512E4" w14:paraId="3D6E21B6" w14:textId="77777777" w:rsidTr="00AE7981">
        <w:trPr>
          <w:trHeight w:val="300"/>
        </w:trPr>
        <w:tc>
          <w:tcPr>
            <w:tcW w:w="8565" w:type="dxa"/>
            <w:gridSpan w:val="6"/>
            <w:tcBorders>
              <w:top w:val="single" w:sz="4" w:space="0" w:color="auto"/>
              <w:left w:val="single" w:sz="4" w:space="0" w:color="auto"/>
              <w:bottom w:val="nil"/>
              <w:right w:val="single" w:sz="4" w:space="0" w:color="auto"/>
            </w:tcBorders>
            <w:shd w:val="clear" w:color="000000" w:fill="FFFFFF"/>
            <w:noWrap/>
            <w:vAlign w:val="center"/>
            <w:hideMark/>
          </w:tcPr>
          <w:p w14:paraId="4A40C2FE" w14:textId="77777777" w:rsidR="006C0BE0" w:rsidRPr="00BE2622" w:rsidRDefault="006C0BE0" w:rsidP="001512E4">
            <w:pPr>
              <w:spacing w:after="0" w:line="240" w:lineRule="auto"/>
              <w:rPr>
                <w:rFonts w:ascii="Times New Roman" w:eastAsia="Times New Roman" w:hAnsi="Times New Roman" w:cs="Times New Roman"/>
                <w:b/>
                <w:bCs/>
                <w:sz w:val="21"/>
                <w:szCs w:val="21"/>
                <w:u w:val="single"/>
              </w:rPr>
            </w:pPr>
            <w:r w:rsidRPr="00BE2622">
              <w:rPr>
                <w:rFonts w:ascii="Times New Roman" w:eastAsia="Times New Roman" w:hAnsi="Times New Roman" w:cs="Times New Roman"/>
                <w:b/>
                <w:bCs/>
                <w:sz w:val="21"/>
                <w:szCs w:val="21"/>
                <w:u w:val="single"/>
              </w:rPr>
              <w:t>Hệ số đo lường hiệu quả hoạt động</w:t>
            </w:r>
            <w:r w:rsidRPr="00BE2622">
              <w:rPr>
                <w:rFonts w:ascii="Times New Roman" w:eastAsia="Times New Roman" w:hAnsi="Times New Roman" w:cs="Times New Roman"/>
                <w:b/>
                <w:bCs/>
                <w:sz w:val="21"/>
                <w:szCs w:val="21"/>
              </w:rPr>
              <w:t> </w:t>
            </w:r>
          </w:p>
        </w:tc>
        <w:tc>
          <w:tcPr>
            <w:tcW w:w="823" w:type="dxa"/>
            <w:tcBorders>
              <w:top w:val="single" w:sz="4" w:space="0" w:color="auto"/>
              <w:left w:val="single" w:sz="4" w:space="0" w:color="auto"/>
              <w:bottom w:val="nil"/>
              <w:right w:val="single" w:sz="4" w:space="0" w:color="auto"/>
            </w:tcBorders>
            <w:shd w:val="clear" w:color="000000" w:fill="FFFFFF"/>
            <w:vAlign w:val="center"/>
          </w:tcPr>
          <w:p w14:paraId="58E0A6DC" w14:textId="779BFD93" w:rsidR="006C0BE0" w:rsidRPr="00BE2622" w:rsidRDefault="006C0BE0" w:rsidP="006C0BE0">
            <w:pPr>
              <w:spacing w:after="0" w:line="240" w:lineRule="auto"/>
              <w:jc w:val="center"/>
              <w:rPr>
                <w:rFonts w:ascii="Times New Roman" w:eastAsia="Times New Roman" w:hAnsi="Times New Roman" w:cs="Times New Roman"/>
                <w:b/>
                <w:bCs/>
                <w:sz w:val="21"/>
                <w:szCs w:val="21"/>
                <w:u w:val="single"/>
              </w:rPr>
            </w:pPr>
            <w:r w:rsidRPr="00BE2622">
              <w:rPr>
                <w:rFonts w:ascii="Times New Roman" w:eastAsia="Times New Roman" w:hAnsi="Times New Roman" w:cs="Times New Roman"/>
                <w:b/>
                <w:bCs/>
                <w:sz w:val="21"/>
                <w:szCs w:val="21"/>
              </w:rPr>
              <w:t>[2]</w:t>
            </w:r>
          </w:p>
        </w:tc>
      </w:tr>
      <w:tr w:rsidR="00BE2622" w:rsidRPr="001512E4" w14:paraId="1C539CCF" w14:textId="77777777" w:rsidTr="00AE7981">
        <w:trPr>
          <w:trHeight w:val="540"/>
        </w:trPr>
        <w:tc>
          <w:tcPr>
            <w:tcW w:w="2405" w:type="dxa"/>
            <w:tcBorders>
              <w:top w:val="nil"/>
              <w:left w:val="single" w:sz="4" w:space="0" w:color="auto"/>
              <w:bottom w:val="nil"/>
              <w:right w:val="single" w:sz="4" w:space="0" w:color="auto"/>
            </w:tcBorders>
            <w:shd w:val="clear" w:color="000000" w:fill="FFFFFF"/>
            <w:vAlign w:val="center"/>
            <w:hideMark/>
          </w:tcPr>
          <w:p w14:paraId="45100A26"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Vòng quay các khoản phải thu</w:t>
            </w:r>
          </w:p>
        </w:tc>
        <w:tc>
          <w:tcPr>
            <w:tcW w:w="1985" w:type="dxa"/>
            <w:tcBorders>
              <w:top w:val="nil"/>
              <w:left w:val="nil"/>
              <w:bottom w:val="nil"/>
              <w:right w:val="single" w:sz="4" w:space="0" w:color="auto"/>
            </w:tcBorders>
            <w:shd w:val="clear" w:color="000000" w:fill="FFFFFF"/>
            <w:vAlign w:val="center"/>
            <w:hideMark/>
          </w:tcPr>
          <w:p w14:paraId="13623524" w14:textId="01702F4B"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Doanh thu/Phải thu KH</w:t>
            </w:r>
          </w:p>
        </w:tc>
        <w:tc>
          <w:tcPr>
            <w:tcW w:w="977" w:type="dxa"/>
            <w:tcBorders>
              <w:top w:val="nil"/>
              <w:left w:val="nil"/>
              <w:bottom w:val="nil"/>
              <w:right w:val="single" w:sz="4" w:space="0" w:color="auto"/>
            </w:tcBorders>
            <w:shd w:val="clear" w:color="000000" w:fill="FFFFFF"/>
            <w:noWrap/>
          </w:tcPr>
          <w:p w14:paraId="399D57AE" w14:textId="70A4F5AE"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5,91 </w:t>
            </w:r>
          </w:p>
        </w:tc>
        <w:tc>
          <w:tcPr>
            <w:tcW w:w="977" w:type="dxa"/>
            <w:tcBorders>
              <w:top w:val="nil"/>
              <w:left w:val="nil"/>
              <w:bottom w:val="nil"/>
              <w:right w:val="single" w:sz="4" w:space="0" w:color="auto"/>
            </w:tcBorders>
            <w:shd w:val="clear" w:color="000000" w:fill="FFFFFF"/>
            <w:noWrap/>
          </w:tcPr>
          <w:p w14:paraId="6439917D" w14:textId="47D6F717"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4,68 </w:t>
            </w:r>
          </w:p>
        </w:tc>
        <w:tc>
          <w:tcPr>
            <w:tcW w:w="1180" w:type="dxa"/>
            <w:tcBorders>
              <w:top w:val="nil"/>
              <w:left w:val="nil"/>
              <w:bottom w:val="nil"/>
              <w:right w:val="single" w:sz="4" w:space="0" w:color="auto"/>
            </w:tcBorders>
            <w:shd w:val="clear" w:color="000000" w:fill="FFFFFF"/>
            <w:noWrap/>
          </w:tcPr>
          <w:p w14:paraId="0F8F5C1A" w14:textId="3E799136"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1,23 </w:t>
            </w:r>
          </w:p>
        </w:tc>
        <w:tc>
          <w:tcPr>
            <w:tcW w:w="1041" w:type="dxa"/>
            <w:tcBorders>
              <w:top w:val="nil"/>
              <w:left w:val="nil"/>
              <w:bottom w:val="nil"/>
              <w:right w:val="single" w:sz="4" w:space="0" w:color="auto"/>
            </w:tcBorders>
            <w:shd w:val="clear" w:color="000000" w:fill="FFFFFF"/>
            <w:noWrap/>
          </w:tcPr>
          <w:p w14:paraId="09CD164F" w14:textId="078A3C80"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26,26%</w:t>
            </w:r>
          </w:p>
        </w:tc>
        <w:tc>
          <w:tcPr>
            <w:tcW w:w="823" w:type="dxa"/>
            <w:tcBorders>
              <w:top w:val="nil"/>
              <w:left w:val="nil"/>
              <w:bottom w:val="nil"/>
              <w:right w:val="single" w:sz="4" w:space="0" w:color="auto"/>
            </w:tcBorders>
            <w:shd w:val="clear" w:color="000000" w:fill="FFFFFF"/>
            <w:noWrap/>
            <w:vAlign w:val="center"/>
            <w:hideMark/>
          </w:tcPr>
          <w:p w14:paraId="1BDD8568" w14:textId="1FFE3DF7" w:rsidR="00BE2622" w:rsidRPr="00BE2622" w:rsidRDefault="00BE2622" w:rsidP="00BE2622">
            <w:pPr>
              <w:spacing w:after="0" w:line="240" w:lineRule="auto"/>
              <w:jc w:val="center"/>
              <w:rPr>
                <w:rFonts w:ascii="Times New Roman" w:eastAsia="Times New Roman" w:hAnsi="Times New Roman" w:cs="Times New Roman"/>
                <w:b/>
                <w:bCs/>
                <w:sz w:val="21"/>
                <w:szCs w:val="21"/>
              </w:rPr>
            </w:pPr>
          </w:p>
        </w:tc>
      </w:tr>
      <w:tr w:rsidR="00BE2622" w:rsidRPr="001512E4" w14:paraId="240EFD36" w14:textId="77777777" w:rsidTr="00AE7981">
        <w:trPr>
          <w:trHeight w:val="540"/>
        </w:trPr>
        <w:tc>
          <w:tcPr>
            <w:tcW w:w="2405" w:type="dxa"/>
            <w:tcBorders>
              <w:top w:val="nil"/>
              <w:left w:val="single" w:sz="4" w:space="0" w:color="auto"/>
              <w:bottom w:val="nil"/>
              <w:right w:val="single" w:sz="4" w:space="0" w:color="auto"/>
            </w:tcBorders>
            <w:shd w:val="clear" w:color="000000" w:fill="FFFFFF"/>
            <w:vAlign w:val="center"/>
            <w:hideMark/>
          </w:tcPr>
          <w:p w14:paraId="4EB36340"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Vòng quay hàng tồn kho</w:t>
            </w:r>
          </w:p>
        </w:tc>
        <w:tc>
          <w:tcPr>
            <w:tcW w:w="1985" w:type="dxa"/>
            <w:tcBorders>
              <w:top w:val="nil"/>
              <w:left w:val="nil"/>
              <w:bottom w:val="nil"/>
              <w:right w:val="single" w:sz="4" w:space="0" w:color="auto"/>
            </w:tcBorders>
            <w:shd w:val="clear" w:color="000000" w:fill="FFFFFF"/>
            <w:vAlign w:val="center"/>
            <w:hideMark/>
          </w:tcPr>
          <w:p w14:paraId="52F374FA" w14:textId="0525E32D"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Giá vốn hàng bán/HTK</w:t>
            </w:r>
          </w:p>
        </w:tc>
        <w:tc>
          <w:tcPr>
            <w:tcW w:w="977" w:type="dxa"/>
            <w:tcBorders>
              <w:top w:val="nil"/>
              <w:left w:val="nil"/>
              <w:bottom w:val="nil"/>
              <w:right w:val="single" w:sz="4" w:space="0" w:color="auto"/>
            </w:tcBorders>
            <w:shd w:val="clear" w:color="000000" w:fill="FFFFFF"/>
            <w:noWrap/>
          </w:tcPr>
          <w:p w14:paraId="60DB75C8" w14:textId="71F61F7A"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4,59 </w:t>
            </w:r>
          </w:p>
        </w:tc>
        <w:tc>
          <w:tcPr>
            <w:tcW w:w="977" w:type="dxa"/>
            <w:tcBorders>
              <w:top w:val="nil"/>
              <w:left w:val="nil"/>
              <w:bottom w:val="nil"/>
              <w:right w:val="single" w:sz="4" w:space="0" w:color="auto"/>
            </w:tcBorders>
            <w:shd w:val="clear" w:color="000000" w:fill="FFFFFF"/>
            <w:noWrap/>
          </w:tcPr>
          <w:p w14:paraId="5E426720" w14:textId="68CB56CF"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18,06 </w:t>
            </w:r>
          </w:p>
        </w:tc>
        <w:tc>
          <w:tcPr>
            <w:tcW w:w="1180" w:type="dxa"/>
            <w:tcBorders>
              <w:top w:val="nil"/>
              <w:left w:val="nil"/>
              <w:bottom w:val="nil"/>
              <w:right w:val="single" w:sz="4" w:space="0" w:color="auto"/>
            </w:tcBorders>
            <w:shd w:val="clear" w:color="000000" w:fill="FFFFFF"/>
            <w:noWrap/>
          </w:tcPr>
          <w:p w14:paraId="347B1EED" w14:textId="100E59D9"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(13,47)</w:t>
            </w:r>
          </w:p>
        </w:tc>
        <w:tc>
          <w:tcPr>
            <w:tcW w:w="1041" w:type="dxa"/>
            <w:tcBorders>
              <w:top w:val="nil"/>
              <w:left w:val="nil"/>
              <w:bottom w:val="nil"/>
              <w:right w:val="single" w:sz="4" w:space="0" w:color="auto"/>
            </w:tcBorders>
            <w:shd w:val="clear" w:color="000000" w:fill="FFFFFF"/>
            <w:noWrap/>
          </w:tcPr>
          <w:p w14:paraId="725E3DF1" w14:textId="4AF43FB1"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(74,60%)</w:t>
            </w:r>
          </w:p>
        </w:tc>
        <w:tc>
          <w:tcPr>
            <w:tcW w:w="823" w:type="dxa"/>
            <w:tcBorders>
              <w:top w:val="nil"/>
              <w:left w:val="nil"/>
              <w:bottom w:val="nil"/>
              <w:right w:val="single" w:sz="4" w:space="0" w:color="auto"/>
            </w:tcBorders>
            <w:shd w:val="clear" w:color="000000" w:fill="FFFFFF"/>
            <w:noWrap/>
            <w:vAlign w:val="center"/>
          </w:tcPr>
          <w:p w14:paraId="247B2A35" w14:textId="5E45BE3B" w:rsidR="00BE2622" w:rsidRPr="00BE2622" w:rsidRDefault="00BE2622" w:rsidP="00BE2622">
            <w:pPr>
              <w:spacing w:after="0" w:line="240" w:lineRule="auto"/>
              <w:jc w:val="center"/>
              <w:rPr>
                <w:rFonts w:ascii="Times New Roman" w:eastAsia="Times New Roman" w:hAnsi="Times New Roman" w:cs="Times New Roman"/>
                <w:b/>
                <w:bCs/>
                <w:sz w:val="21"/>
                <w:szCs w:val="21"/>
              </w:rPr>
            </w:pPr>
          </w:p>
        </w:tc>
      </w:tr>
      <w:tr w:rsidR="00BE2622" w:rsidRPr="001512E4" w14:paraId="5F5E365C" w14:textId="77777777" w:rsidTr="00AE7981">
        <w:trPr>
          <w:trHeight w:val="540"/>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6E14BECE"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Vòng quay vốn lưu động</w:t>
            </w:r>
          </w:p>
        </w:tc>
        <w:tc>
          <w:tcPr>
            <w:tcW w:w="1985" w:type="dxa"/>
            <w:tcBorders>
              <w:top w:val="nil"/>
              <w:left w:val="nil"/>
              <w:bottom w:val="single" w:sz="4" w:space="0" w:color="auto"/>
              <w:right w:val="single" w:sz="4" w:space="0" w:color="auto"/>
            </w:tcBorders>
            <w:shd w:val="clear" w:color="000000" w:fill="FFFFFF"/>
            <w:vAlign w:val="center"/>
            <w:hideMark/>
          </w:tcPr>
          <w:p w14:paraId="2CE8DBE6"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Doanh thu/ (TS ngắn hạn - Nợ NH)</w:t>
            </w:r>
          </w:p>
        </w:tc>
        <w:tc>
          <w:tcPr>
            <w:tcW w:w="977" w:type="dxa"/>
            <w:tcBorders>
              <w:top w:val="nil"/>
              <w:left w:val="nil"/>
              <w:bottom w:val="single" w:sz="4" w:space="0" w:color="auto"/>
              <w:right w:val="single" w:sz="4" w:space="0" w:color="auto"/>
            </w:tcBorders>
            <w:shd w:val="clear" w:color="000000" w:fill="FFFFFF"/>
            <w:noWrap/>
          </w:tcPr>
          <w:p w14:paraId="7C48D227" w14:textId="7B8FC8C7"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1,80 </w:t>
            </w:r>
          </w:p>
        </w:tc>
        <w:tc>
          <w:tcPr>
            <w:tcW w:w="977" w:type="dxa"/>
            <w:tcBorders>
              <w:top w:val="nil"/>
              <w:left w:val="nil"/>
              <w:bottom w:val="single" w:sz="4" w:space="0" w:color="auto"/>
              <w:right w:val="single" w:sz="4" w:space="0" w:color="auto"/>
            </w:tcBorders>
            <w:shd w:val="clear" w:color="000000" w:fill="FFFFFF"/>
            <w:noWrap/>
          </w:tcPr>
          <w:p w14:paraId="10B32CF0" w14:textId="342D30ED"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2,28 </w:t>
            </w:r>
          </w:p>
        </w:tc>
        <w:tc>
          <w:tcPr>
            <w:tcW w:w="1180" w:type="dxa"/>
            <w:tcBorders>
              <w:top w:val="nil"/>
              <w:left w:val="nil"/>
              <w:bottom w:val="single" w:sz="4" w:space="0" w:color="auto"/>
              <w:right w:val="single" w:sz="4" w:space="0" w:color="auto"/>
            </w:tcBorders>
            <w:shd w:val="clear" w:color="000000" w:fill="FFFFFF"/>
            <w:noWrap/>
          </w:tcPr>
          <w:p w14:paraId="44CFB5F3" w14:textId="4C6FEDE3"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 xml:space="preserve"> (0,48)</w:t>
            </w:r>
          </w:p>
        </w:tc>
        <w:tc>
          <w:tcPr>
            <w:tcW w:w="1041" w:type="dxa"/>
            <w:tcBorders>
              <w:top w:val="nil"/>
              <w:left w:val="nil"/>
              <w:bottom w:val="single" w:sz="4" w:space="0" w:color="auto"/>
              <w:right w:val="single" w:sz="4" w:space="0" w:color="auto"/>
            </w:tcBorders>
            <w:shd w:val="clear" w:color="000000" w:fill="FFFFFF"/>
            <w:noWrap/>
          </w:tcPr>
          <w:p w14:paraId="6F83FF0B" w14:textId="68CD9E6E" w:rsidR="00BE2622" w:rsidRPr="00BE2622" w:rsidRDefault="00BE2622" w:rsidP="00BE2622">
            <w:pPr>
              <w:spacing w:after="0" w:line="240" w:lineRule="auto"/>
              <w:jc w:val="right"/>
              <w:rPr>
                <w:rFonts w:ascii="Times New Roman" w:eastAsia="Times New Roman" w:hAnsi="Times New Roman" w:cs="Times New Roman"/>
                <w:sz w:val="21"/>
                <w:szCs w:val="21"/>
              </w:rPr>
            </w:pPr>
            <w:r w:rsidRPr="00BE2622">
              <w:rPr>
                <w:rFonts w:ascii="Times New Roman" w:hAnsi="Times New Roman" w:cs="Times New Roman"/>
              </w:rPr>
              <w:t>(20,99%)</w:t>
            </w:r>
          </w:p>
        </w:tc>
        <w:tc>
          <w:tcPr>
            <w:tcW w:w="823" w:type="dxa"/>
            <w:tcBorders>
              <w:top w:val="nil"/>
              <w:left w:val="nil"/>
              <w:bottom w:val="single" w:sz="4" w:space="0" w:color="auto"/>
              <w:right w:val="single" w:sz="4" w:space="0" w:color="auto"/>
            </w:tcBorders>
            <w:shd w:val="clear" w:color="000000" w:fill="FFFFFF"/>
            <w:noWrap/>
            <w:vAlign w:val="center"/>
          </w:tcPr>
          <w:p w14:paraId="35DC4C0C" w14:textId="349FD8B1" w:rsidR="00BE2622" w:rsidRPr="00BE2622" w:rsidRDefault="00BE2622" w:rsidP="00BE2622">
            <w:pPr>
              <w:spacing w:after="0" w:line="240" w:lineRule="auto"/>
              <w:jc w:val="center"/>
              <w:rPr>
                <w:rFonts w:ascii="Times New Roman" w:eastAsia="Times New Roman" w:hAnsi="Times New Roman" w:cs="Times New Roman"/>
                <w:b/>
                <w:bCs/>
                <w:sz w:val="21"/>
                <w:szCs w:val="21"/>
              </w:rPr>
            </w:pPr>
          </w:p>
        </w:tc>
      </w:tr>
    </w:tbl>
    <w:p w14:paraId="11239312" w14:textId="4E7D31E9" w:rsidR="00306721" w:rsidRDefault="00306721"/>
    <w:tbl>
      <w:tblPr>
        <w:tblW w:w="9351" w:type="dxa"/>
        <w:tblLook w:val="04A0" w:firstRow="1" w:lastRow="0" w:firstColumn="1" w:lastColumn="0" w:noHBand="0" w:noVBand="1"/>
      </w:tblPr>
      <w:tblGrid>
        <w:gridCol w:w="2405"/>
        <w:gridCol w:w="1985"/>
        <w:gridCol w:w="977"/>
        <w:gridCol w:w="977"/>
        <w:gridCol w:w="1180"/>
        <w:gridCol w:w="1118"/>
        <w:gridCol w:w="709"/>
      </w:tblGrid>
      <w:tr w:rsidR="00831F58" w:rsidRPr="001512E4" w14:paraId="6F96E7DE" w14:textId="77777777" w:rsidTr="00BE2622">
        <w:trPr>
          <w:trHeight w:val="300"/>
        </w:trPr>
        <w:tc>
          <w:tcPr>
            <w:tcW w:w="2405" w:type="dxa"/>
            <w:vMerge w:val="restart"/>
            <w:tcBorders>
              <w:top w:val="single" w:sz="4" w:space="0" w:color="auto"/>
              <w:left w:val="single" w:sz="4" w:space="0" w:color="auto"/>
              <w:bottom w:val="single" w:sz="4" w:space="0" w:color="000000"/>
              <w:right w:val="single" w:sz="4" w:space="0" w:color="auto"/>
            </w:tcBorders>
            <w:shd w:val="clear" w:color="auto" w:fill="1F3864" w:themeFill="accent1" w:themeFillShade="80"/>
            <w:vAlign w:val="center"/>
            <w:hideMark/>
          </w:tcPr>
          <w:p w14:paraId="50F4B754" w14:textId="77777777" w:rsidR="00831F58" w:rsidRPr="00831F58" w:rsidRDefault="00831F58" w:rsidP="00640E03">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Các hệ số tài chính</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1F3864" w:themeFill="accent1" w:themeFillShade="80"/>
            <w:vAlign w:val="center"/>
            <w:hideMark/>
          </w:tcPr>
          <w:p w14:paraId="5729E390" w14:textId="77777777" w:rsidR="00831F58" w:rsidRPr="00831F58" w:rsidRDefault="00831F58" w:rsidP="00640E03">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Công thức áp dụng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1F3864" w:themeFill="accent1" w:themeFillShade="80"/>
            <w:vAlign w:val="center"/>
            <w:hideMark/>
          </w:tcPr>
          <w:p w14:paraId="7D0BE12D" w14:textId="0C178201" w:rsidR="00831F58" w:rsidRPr="00831F58" w:rsidRDefault="00831F58" w:rsidP="00640E03">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Năm 202</w:t>
            </w:r>
            <w:r w:rsidR="00BE2622">
              <w:rPr>
                <w:rFonts w:ascii="Times New Roman" w:eastAsia="Times New Roman" w:hAnsi="Times New Roman" w:cs="Times New Roman"/>
                <w:b/>
                <w:bCs/>
                <w:color w:val="FFFFFF" w:themeColor="background1"/>
                <w:sz w:val="21"/>
                <w:szCs w:val="21"/>
              </w:rPr>
              <w:t>1</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1F3864" w:themeFill="accent1" w:themeFillShade="80"/>
            <w:vAlign w:val="center"/>
            <w:hideMark/>
          </w:tcPr>
          <w:p w14:paraId="4BCA81B2" w14:textId="2012E640" w:rsidR="00831F58" w:rsidRPr="00831F58" w:rsidRDefault="00831F58" w:rsidP="00640E03">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Năm 20</w:t>
            </w:r>
            <w:r w:rsidR="00BE2622">
              <w:rPr>
                <w:rFonts w:ascii="Times New Roman" w:eastAsia="Times New Roman" w:hAnsi="Times New Roman" w:cs="Times New Roman"/>
                <w:b/>
                <w:bCs/>
                <w:color w:val="FFFFFF" w:themeColor="background1"/>
                <w:sz w:val="21"/>
                <w:szCs w:val="21"/>
              </w:rPr>
              <w:t>20</w:t>
            </w:r>
          </w:p>
        </w:tc>
        <w:tc>
          <w:tcPr>
            <w:tcW w:w="2298" w:type="dxa"/>
            <w:gridSpan w:val="2"/>
            <w:tcBorders>
              <w:top w:val="single" w:sz="4" w:space="0" w:color="auto"/>
              <w:left w:val="nil"/>
              <w:bottom w:val="single" w:sz="4" w:space="0" w:color="auto"/>
              <w:right w:val="single" w:sz="4" w:space="0" w:color="auto"/>
            </w:tcBorders>
            <w:shd w:val="clear" w:color="auto" w:fill="1F3864" w:themeFill="accent1" w:themeFillShade="80"/>
            <w:noWrap/>
            <w:vAlign w:val="center"/>
            <w:hideMark/>
          </w:tcPr>
          <w:p w14:paraId="32DE575E" w14:textId="77777777" w:rsidR="00831F58" w:rsidRPr="00831F58" w:rsidRDefault="00831F58" w:rsidP="00640E03">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Biến động</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1F3864" w:themeFill="accent1" w:themeFillShade="80"/>
            <w:noWrap/>
            <w:vAlign w:val="center"/>
            <w:hideMark/>
          </w:tcPr>
          <w:p w14:paraId="16CA727D" w14:textId="77777777" w:rsidR="00831F58" w:rsidRPr="00831F58" w:rsidRDefault="00831F58" w:rsidP="00640E03">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Ghi chú</w:t>
            </w:r>
          </w:p>
        </w:tc>
      </w:tr>
      <w:tr w:rsidR="00831F58" w:rsidRPr="001512E4" w14:paraId="4590BB10" w14:textId="77777777" w:rsidTr="00BE2622">
        <w:trPr>
          <w:trHeight w:val="300"/>
        </w:trPr>
        <w:tc>
          <w:tcPr>
            <w:tcW w:w="2405" w:type="dxa"/>
            <w:vMerge/>
            <w:tcBorders>
              <w:top w:val="single" w:sz="4" w:space="0" w:color="auto"/>
              <w:left w:val="single" w:sz="4" w:space="0" w:color="auto"/>
              <w:bottom w:val="single" w:sz="4" w:space="0" w:color="000000"/>
              <w:right w:val="single" w:sz="4" w:space="0" w:color="auto"/>
            </w:tcBorders>
            <w:vAlign w:val="center"/>
            <w:hideMark/>
          </w:tcPr>
          <w:p w14:paraId="0B4A3446" w14:textId="77777777" w:rsidR="00831F58" w:rsidRPr="001512E4" w:rsidRDefault="00831F58" w:rsidP="00640E03">
            <w:pPr>
              <w:spacing w:after="0" w:line="240" w:lineRule="auto"/>
              <w:rPr>
                <w:rFonts w:ascii="Times New Roman" w:eastAsia="Times New Roman" w:hAnsi="Times New Roman" w:cs="Times New Roman"/>
                <w:b/>
                <w:bCs/>
                <w:sz w:val="21"/>
                <w:szCs w:val="21"/>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8C42863" w14:textId="77777777" w:rsidR="00831F58" w:rsidRPr="001512E4" w:rsidRDefault="00831F58" w:rsidP="00640E03">
            <w:pPr>
              <w:spacing w:after="0" w:line="240" w:lineRule="auto"/>
              <w:rPr>
                <w:rFonts w:ascii="Times New Roman" w:eastAsia="Times New Roman" w:hAnsi="Times New Roman" w:cs="Times New Roman"/>
                <w:b/>
                <w:bCs/>
                <w:sz w:val="21"/>
                <w:szCs w:val="21"/>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584E3854" w14:textId="77777777" w:rsidR="00831F58" w:rsidRPr="001512E4" w:rsidRDefault="00831F58" w:rsidP="00640E03">
            <w:pPr>
              <w:spacing w:after="0" w:line="240" w:lineRule="auto"/>
              <w:rPr>
                <w:rFonts w:ascii="Times New Roman" w:eastAsia="Times New Roman" w:hAnsi="Times New Roman" w:cs="Times New Roman"/>
                <w:b/>
                <w:bCs/>
                <w:sz w:val="21"/>
                <w:szCs w:val="21"/>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4BD3CA9A" w14:textId="77777777" w:rsidR="00831F58" w:rsidRPr="001512E4" w:rsidRDefault="00831F58" w:rsidP="00640E03">
            <w:pPr>
              <w:spacing w:after="0" w:line="240" w:lineRule="auto"/>
              <w:rPr>
                <w:rFonts w:ascii="Times New Roman" w:eastAsia="Times New Roman" w:hAnsi="Times New Roman" w:cs="Times New Roman"/>
                <w:b/>
                <w:bCs/>
                <w:sz w:val="21"/>
                <w:szCs w:val="21"/>
              </w:rPr>
            </w:pPr>
          </w:p>
        </w:tc>
        <w:tc>
          <w:tcPr>
            <w:tcW w:w="1180" w:type="dxa"/>
            <w:tcBorders>
              <w:top w:val="nil"/>
              <w:left w:val="nil"/>
              <w:bottom w:val="single" w:sz="4" w:space="0" w:color="auto"/>
              <w:right w:val="single" w:sz="4" w:space="0" w:color="auto"/>
            </w:tcBorders>
            <w:shd w:val="clear" w:color="auto" w:fill="1F3864" w:themeFill="accent1" w:themeFillShade="80"/>
            <w:vAlign w:val="center"/>
            <w:hideMark/>
          </w:tcPr>
          <w:p w14:paraId="171058DA" w14:textId="77777777" w:rsidR="00831F58" w:rsidRPr="00831F58" w:rsidRDefault="00831F58" w:rsidP="00640E03">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Giá trị</w:t>
            </w:r>
          </w:p>
        </w:tc>
        <w:tc>
          <w:tcPr>
            <w:tcW w:w="1118" w:type="dxa"/>
            <w:tcBorders>
              <w:top w:val="nil"/>
              <w:left w:val="nil"/>
              <w:bottom w:val="single" w:sz="4" w:space="0" w:color="auto"/>
              <w:right w:val="single" w:sz="4" w:space="0" w:color="auto"/>
            </w:tcBorders>
            <w:shd w:val="clear" w:color="auto" w:fill="1F3864" w:themeFill="accent1" w:themeFillShade="80"/>
            <w:vAlign w:val="center"/>
            <w:hideMark/>
          </w:tcPr>
          <w:p w14:paraId="692D740A" w14:textId="77777777" w:rsidR="00831F58" w:rsidRPr="00831F58" w:rsidRDefault="00831F58" w:rsidP="00640E03">
            <w:pPr>
              <w:spacing w:after="0" w:line="240" w:lineRule="auto"/>
              <w:jc w:val="center"/>
              <w:rPr>
                <w:rFonts w:ascii="Times New Roman" w:eastAsia="Times New Roman" w:hAnsi="Times New Roman" w:cs="Times New Roman"/>
                <w:b/>
                <w:bCs/>
                <w:color w:val="FFFFFF" w:themeColor="background1"/>
                <w:sz w:val="21"/>
                <w:szCs w:val="21"/>
              </w:rPr>
            </w:pPr>
            <w:r w:rsidRPr="00831F58">
              <w:rPr>
                <w:rFonts w:ascii="Times New Roman" w:eastAsia="Times New Roman" w:hAnsi="Times New Roman" w:cs="Times New Roman"/>
                <w:b/>
                <w:bCs/>
                <w:color w:val="FFFFFF" w:themeColor="background1"/>
                <w:sz w:val="21"/>
                <w:szCs w:val="21"/>
              </w:rPr>
              <w:t>%</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FC9A377" w14:textId="77777777" w:rsidR="00831F58" w:rsidRPr="001512E4" w:rsidRDefault="00831F58" w:rsidP="00640E03">
            <w:pPr>
              <w:spacing w:after="0" w:line="240" w:lineRule="auto"/>
              <w:rPr>
                <w:rFonts w:ascii="Times New Roman" w:eastAsia="Times New Roman" w:hAnsi="Times New Roman" w:cs="Times New Roman"/>
                <w:b/>
                <w:bCs/>
                <w:sz w:val="21"/>
                <w:szCs w:val="21"/>
              </w:rPr>
            </w:pPr>
          </w:p>
        </w:tc>
      </w:tr>
      <w:tr w:rsidR="001512E4" w:rsidRPr="001512E4" w14:paraId="40CAF0CE" w14:textId="77777777" w:rsidTr="00BE2622">
        <w:trPr>
          <w:trHeight w:val="300"/>
        </w:trPr>
        <w:tc>
          <w:tcPr>
            <w:tcW w:w="2405" w:type="dxa"/>
            <w:tcBorders>
              <w:top w:val="single" w:sz="4" w:space="0" w:color="auto"/>
              <w:left w:val="single" w:sz="4" w:space="0" w:color="auto"/>
              <w:bottom w:val="nil"/>
              <w:right w:val="single" w:sz="4" w:space="0" w:color="auto"/>
            </w:tcBorders>
            <w:shd w:val="clear" w:color="auto" w:fill="auto"/>
            <w:noWrap/>
            <w:vAlign w:val="center"/>
            <w:hideMark/>
          </w:tcPr>
          <w:p w14:paraId="6E3BBC76" w14:textId="77777777" w:rsidR="001512E4" w:rsidRPr="001512E4" w:rsidRDefault="001512E4" w:rsidP="001512E4">
            <w:pPr>
              <w:spacing w:after="0" w:line="240" w:lineRule="auto"/>
              <w:rPr>
                <w:rFonts w:ascii="Times New Roman" w:eastAsia="Times New Roman" w:hAnsi="Times New Roman" w:cs="Times New Roman"/>
                <w:b/>
                <w:bCs/>
                <w:sz w:val="21"/>
                <w:szCs w:val="21"/>
                <w:u w:val="single"/>
              </w:rPr>
            </w:pPr>
            <w:r w:rsidRPr="001512E4">
              <w:rPr>
                <w:rFonts w:ascii="Times New Roman" w:eastAsia="Times New Roman" w:hAnsi="Times New Roman" w:cs="Times New Roman"/>
                <w:b/>
                <w:bCs/>
                <w:sz w:val="21"/>
                <w:szCs w:val="21"/>
                <w:u w:val="single"/>
              </w:rPr>
              <w:t>Hệ số khả năng sinh lời</w:t>
            </w:r>
          </w:p>
        </w:tc>
        <w:tc>
          <w:tcPr>
            <w:tcW w:w="1985" w:type="dxa"/>
            <w:tcBorders>
              <w:top w:val="single" w:sz="4" w:space="0" w:color="auto"/>
              <w:left w:val="nil"/>
              <w:bottom w:val="nil"/>
              <w:right w:val="single" w:sz="4" w:space="0" w:color="auto"/>
            </w:tcBorders>
            <w:shd w:val="clear" w:color="auto" w:fill="auto"/>
            <w:noWrap/>
            <w:vAlign w:val="center"/>
            <w:hideMark/>
          </w:tcPr>
          <w:p w14:paraId="04B9EBCA" w14:textId="77777777" w:rsidR="001512E4" w:rsidRPr="001512E4" w:rsidRDefault="001512E4" w:rsidP="001512E4">
            <w:pPr>
              <w:spacing w:after="0" w:line="240" w:lineRule="auto"/>
              <w:rPr>
                <w:rFonts w:ascii="Times New Roman" w:eastAsia="Times New Roman" w:hAnsi="Times New Roman" w:cs="Times New Roman"/>
                <w:sz w:val="21"/>
                <w:szCs w:val="21"/>
              </w:rPr>
            </w:pPr>
            <w:r w:rsidRPr="001512E4">
              <w:rPr>
                <w:rFonts w:ascii="Times New Roman" w:eastAsia="Times New Roman" w:hAnsi="Times New Roman" w:cs="Times New Roman"/>
                <w:sz w:val="21"/>
                <w:szCs w:val="21"/>
              </w:rPr>
              <w:t> </w:t>
            </w:r>
          </w:p>
        </w:tc>
        <w:tc>
          <w:tcPr>
            <w:tcW w:w="977" w:type="dxa"/>
            <w:tcBorders>
              <w:top w:val="single" w:sz="4" w:space="0" w:color="auto"/>
              <w:left w:val="nil"/>
              <w:bottom w:val="nil"/>
              <w:right w:val="single" w:sz="4" w:space="0" w:color="auto"/>
            </w:tcBorders>
            <w:shd w:val="clear" w:color="auto" w:fill="auto"/>
            <w:noWrap/>
            <w:vAlign w:val="center"/>
            <w:hideMark/>
          </w:tcPr>
          <w:p w14:paraId="6B974DAA" w14:textId="004FE7FF" w:rsidR="001512E4" w:rsidRPr="001512E4" w:rsidRDefault="001512E4" w:rsidP="001512E4">
            <w:pPr>
              <w:spacing w:after="0" w:line="240" w:lineRule="auto"/>
              <w:jc w:val="right"/>
              <w:rPr>
                <w:rFonts w:ascii="Times New Roman" w:eastAsia="Times New Roman" w:hAnsi="Times New Roman" w:cs="Times New Roman"/>
                <w:sz w:val="21"/>
                <w:szCs w:val="21"/>
              </w:rPr>
            </w:pPr>
          </w:p>
        </w:tc>
        <w:tc>
          <w:tcPr>
            <w:tcW w:w="977" w:type="dxa"/>
            <w:tcBorders>
              <w:top w:val="single" w:sz="4" w:space="0" w:color="auto"/>
              <w:left w:val="nil"/>
              <w:bottom w:val="nil"/>
              <w:right w:val="single" w:sz="4" w:space="0" w:color="auto"/>
            </w:tcBorders>
            <w:shd w:val="clear" w:color="auto" w:fill="auto"/>
            <w:noWrap/>
            <w:vAlign w:val="center"/>
            <w:hideMark/>
          </w:tcPr>
          <w:p w14:paraId="268B762F" w14:textId="1483C335" w:rsidR="001512E4" w:rsidRPr="001512E4" w:rsidRDefault="001512E4" w:rsidP="001512E4">
            <w:pPr>
              <w:spacing w:after="0" w:line="240" w:lineRule="auto"/>
              <w:jc w:val="right"/>
              <w:rPr>
                <w:rFonts w:ascii="Times New Roman" w:eastAsia="Times New Roman" w:hAnsi="Times New Roman" w:cs="Times New Roman"/>
                <w:sz w:val="21"/>
                <w:szCs w:val="21"/>
              </w:rPr>
            </w:pPr>
          </w:p>
        </w:tc>
        <w:tc>
          <w:tcPr>
            <w:tcW w:w="1180" w:type="dxa"/>
            <w:tcBorders>
              <w:top w:val="single" w:sz="4" w:space="0" w:color="auto"/>
              <w:left w:val="nil"/>
              <w:bottom w:val="nil"/>
              <w:right w:val="single" w:sz="4" w:space="0" w:color="auto"/>
            </w:tcBorders>
            <w:shd w:val="clear" w:color="auto" w:fill="auto"/>
            <w:noWrap/>
            <w:vAlign w:val="center"/>
            <w:hideMark/>
          </w:tcPr>
          <w:p w14:paraId="4F41B3A1" w14:textId="1DE48A1F" w:rsidR="001512E4" w:rsidRPr="001512E4" w:rsidRDefault="001512E4" w:rsidP="001512E4">
            <w:pPr>
              <w:spacing w:after="0" w:line="240" w:lineRule="auto"/>
              <w:jc w:val="right"/>
              <w:rPr>
                <w:rFonts w:ascii="Times New Roman" w:eastAsia="Times New Roman" w:hAnsi="Times New Roman" w:cs="Times New Roman"/>
                <w:sz w:val="21"/>
                <w:szCs w:val="21"/>
              </w:rPr>
            </w:pPr>
          </w:p>
        </w:tc>
        <w:tc>
          <w:tcPr>
            <w:tcW w:w="1118" w:type="dxa"/>
            <w:tcBorders>
              <w:top w:val="single" w:sz="4" w:space="0" w:color="auto"/>
              <w:left w:val="nil"/>
              <w:bottom w:val="nil"/>
              <w:right w:val="single" w:sz="4" w:space="0" w:color="auto"/>
            </w:tcBorders>
            <w:shd w:val="clear" w:color="auto" w:fill="auto"/>
            <w:noWrap/>
            <w:vAlign w:val="center"/>
            <w:hideMark/>
          </w:tcPr>
          <w:p w14:paraId="2694F710" w14:textId="63937C24" w:rsidR="001512E4" w:rsidRPr="001512E4" w:rsidRDefault="001512E4" w:rsidP="001512E4">
            <w:pPr>
              <w:spacing w:after="0" w:line="240" w:lineRule="auto"/>
              <w:jc w:val="right"/>
              <w:rPr>
                <w:rFonts w:ascii="Times New Roman" w:eastAsia="Times New Roman" w:hAnsi="Times New Roman" w:cs="Times New Roman"/>
                <w:sz w:val="21"/>
                <w:szCs w:val="21"/>
              </w:rPr>
            </w:pPr>
          </w:p>
        </w:tc>
        <w:tc>
          <w:tcPr>
            <w:tcW w:w="709" w:type="dxa"/>
            <w:tcBorders>
              <w:top w:val="single" w:sz="4" w:space="0" w:color="auto"/>
              <w:left w:val="nil"/>
              <w:bottom w:val="nil"/>
              <w:right w:val="single" w:sz="4" w:space="0" w:color="auto"/>
            </w:tcBorders>
            <w:shd w:val="clear" w:color="auto" w:fill="auto"/>
            <w:noWrap/>
            <w:vAlign w:val="center"/>
            <w:hideMark/>
          </w:tcPr>
          <w:p w14:paraId="3BD6F6E8" w14:textId="3B8BFFE6" w:rsidR="001512E4" w:rsidRPr="001512E4" w:rsidRDefault="001512E4" w:rsidP="001512E4">
            <w:pPr>
              <w:spacing w:after="0" w:line="240" w:lineRule="auto"/>
              <w:jc w:val="center"/>
              <w:rPr>
                <w:rFonts w:ascii="Times New Roman" w:eastAsia="Times New Roman" w:hAnsi="Times New Roman" w:cs="Times New Roman"/>
                <w:b/>
                <w:bCs/>
                <w:sz w:val="21"/>
                <w:szCs w:val="21"/>
              </w:rPr>
            </w:pPr>
            <w:r w:rsidRPr="001512E4">
              <w:rPr>
                <w:rFonts w:ascii="Times New Roman" w:eastAsia="Times New Roman" w:hAnsi="Times New Roman" w:cs="Times New Roman"/>
                <w:b/>
                <w:bCs/>
                <w:sz w:val="21"/>
                <w:szCs w:val="21"/>
              </w:rPr>
              <w:t>[3] </w:t>
            </w:r>
          </w:p>
        </w:tc>
      </w:tr>
      <w:tr w:rsidR="00BE2622" w:rsidRPr="001512E4" w14:paraId="7B6EB030" w14:textId="77777777" w:rsidTr="00BE2622">
        <w:trPr>
          <w:trHeight w:val="300"/>
        </w:trPr>
        <w:tc>
          <w:tcPr>
            <w:tcW w:w="2405" w:type="dxa"/>
            <w:tcBorders>
              <w:top w:val="nil"/>
              <w:left w:val="single" w:sz="4" w:space="0" w:color="auto"/>
              <w:bottom w:val="nil"/>
              <w:right w:val="single" w:sz="4" w:space="0" w:color="auto"/>
            </w:tcBorders>
            <w:shd w:val="clear" w:color="000000" w:fill="FFFFFF"/>
            <w:vAlign w:val="center"/>
            <w:hideMark/>
          </w:tcPr>
          <w:p w14:paraId="4484F676"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 xml:space="preserve">Tỷ suất lợi nhuận gộp </w:t>
            </w:r>
          </w:p>
        </w:tc>
        <w:tc>
          <w:tcPr>
            <w:tcW w:w="1985" w:type="dxa"/>
            <w:tcBorders>
              <w:top w:val="nil"/>
              <w:left w:val="nil"/>
              <w:bottom w:val="nil"/>
              <w:right w:val="single" w:sz="4" w:space="0" w:color="auto"/>
            </w:tcBorders>
            <w:shd w:val="clear" w:color="000000" w:fill="FFFFFF"/>
            <w:vAlign w:val="center"/>
            <w:hideMark/>
          </w:tcPr>
          <w:p w14:paraId="3BEFEEB9"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Lãi gộp/ Doanh thu thuần</w:t>
            </w:r>
          </w:p>
        </w:tc>
        <w:tc>
          <w:tcPr>
            <w:tcW w:w="977" w:type="dxa"/>
            <w:tcBorders>
              <w:top w:val="nil"/>
              <w:left w:val="nil"/>
              <w:bottom w:val="nil"/>
              <w:right w:val="single" w:sz="4" w:space="0" w:color="auto"/>
            </w:tcBorders>
            <w:shd w:val="clear" w:color="000000" w:fill="FFFFFF"/>
            <w:noWrap/>
          </w:tcPr>
          <w:p w14:paraId="7EA61196" w14:textId="2D441DA5"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0,11 </w:t>
            </w:r>
          </w:p>
        </w:tc>
        <w:tc>
          <w:tcPr>
            <w:tcW w:w="977" w:type="dxa"/>
            <w:tcBorders>
              <w:top w:val="nil"/>
              <w:left w:val="nil"/>
              <w:bottom w:val="nil"/>
              <w:right w:val="single" w:sz="4" w:space="0" w:color="auto"/>
            </w:tcBorders>
            <w:shd w:val="clear" w:color="000000" w:fill="FFFFFF"/>
            <w:noWrap/>
          </w:tcPr>
          <w:p w14:paraId="43FD944A" w14:textId="7F8D3899"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0,03 </w:t>
            </w:r>
          </w:p>
        </w:tc>
        <w:tc>
          <w:tcPr>
            <w:tcW w:w="1180" w:type="dxa"/>
            <w:tcBorders>
              <w:top w:val="nil"/>
              <w:left w:val="nil"/>
              <w:bottom w:val="nil"/>
              <w:right w:val="single" w:sz="4" w:space="0" w:color="auto"/>
            </w:tcBorders>
            <w:shd w:val="clear" w:color="000000" w:fill="FFFFFF"/>
            <w:noWrap/>
          </w:tcPr>
          <w:p w14:paraId="722EAAD4" w14:textId="797D05C5"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0,08 </w:t>
            </w:r>
          </w:p>
        </w:tc>
        <w:tc>
          <w:tcPr>
            <w:tcW w:w="1118" w:type="dxa"/>
            <w:tcBorders>
              <w:top w:val="nil"/>
              <w:left w:val="nil"/>
              <w:bottom w:val="nil"/>
              <w:right w:val="single" w:sz="4" w:space="0" w:color="auto"/>
            </w:tcBorders>
            <w:shd w:val="clear" w:color="000000" w:fill="FFFFFF"/>
            <w:noWrap/>
          </w:tcPr>
          <w:p w14:paraId="035C7FF4" w14:textId="33F8381B"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232,05%</w:t>
            </w:r>
          </w:p>
        </w:tc>
        <w:tc>
          <w:tcPr>
            <w:tcW w:w="709" w:type="dxa"/>
            <w:tcBorders>
              <w:top w:val="nil"/>
              <w:left w:val="nil"/>
              <w:bottom w:val="nil"/>
              <w:right w:val="single" w:sz="4" w:space="0" w:color="auto"/>
            </w:tcBorders>
            <w:shd w:val="clear" w:color="000000" w:fill="FFFFFF"/>
            <w:noWrap/>
            <w:vAlign w:val="center"/>
            <w:hideMark/>
          </w:tcPr>
          <w:p w14:paraId="0EA56DB7" w14:textId="77777777" w:rsidR="00BE2622" w:rsidRPr="001512E4" w:rsidRDefault="00BE2622" w:rsidP="00BE2622">
            <w:pPr>
              <w:spacing w:after="0" w:line="240" w:lineRule="auto"/>
              <w:jc w:val="center"/>
              <w:rPr>
                <w:rFonts w:ascii="Times New Roman" w:eastAsia="Times New Roman" w:hAnsi="Times New Roman" w:cs="Times New Roman"/>
                <w:b/>
                <w:bCs/>
                <w:sz w:val="21"/>
                <w:szCs w:val="21"/>
              </w:rPr>
            </w:pPr>
            <w:r w:rsidRPr="001512E4">
              <w:rPr>
                <w:rFonts w:ascii="Times New Roman" w:eastAsia="Times New Roman" w:hAnsi="Times New Roman" w:cs="Times New Roman"/>
                <w:b/>
                <w:bCs/>
                <w:sz w:val="21"/>
                <w:szCs w:val="21"/>
              </w:rPr>
              <w:t> </w:t>
            </w:r>
          </w:p>
        </w:tc>
      </w:tr>
      <w:tr w:rsidR="00BE2622" w:rsidRPr="001512E4" w14:paraId="4B888850" w14:textId="77777777" w:rsidTr="00BE2622">
        <w:trPr>
          <w:trHeight w:val="540"/>
        </w:trPr>
        <w:tc>
          <w:tcPr>
            <w:tcW w:w="2405" w:type="dxa"/>
            <w:tcBorders>
              <w:top w:val="nil"/>
              <w:left w:val="single" w:sz="4" w:space="0" w:color="auto"/>
              <w:bottom w:val="nil"/>
              <w:right w:val="single" w:sz="4" w:space="0" w:color="auto"/>
            </w:tcBorders>
            <w:shd w:val="clear" w:color="000000" w:fill="FFFFFF"/>
            <w:vAlign w:val="center"/>
            <w:hideMark/>
          </w:tcPr>
          <w:p w14:paraId="606A0FCE"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Tỷ suất lợi nhuận thuần</w:t>
            </w:r>
          </w:p>
        </w:tc>
        <w:tc>
          <w:tcPr>
            <w:tcW w:w="1985" w:type="dxa"/>
            <w:tcBorders>
              <w:top w:val="nil"/>
              <w:left w:val="nil"/>
              <w:bottom w:val="nil"/>
              <w:right w:val="single" w:sz="4" w:space="0" w:color="auto"/>
            </w:tcBorders>
            <w:shd w:val="clear" w:color="000000" w:fill="FFFFFF"/>
            <w:vAlign w:val="center"/>
            <w:hideMark/>
          </w:tcPr>
          <w:p w14:paraId="5FED411A"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Lợi nhuận sau thuế/ Doanh thu thuần</w:t>
            </w:r>
          </w:p>
        </w:tc>
        <w:tc>
          <w:tcPr>
            <w:tcW w:w="977" w:type="dxa"/>
            <w:tcBorders>
              <w:top w:val="nil"/>
              <w:left w:val="nil"/>
              <w:bottom w:val="nil"/>
              <w:right w:val="single" w:sz="4" w:space="0" w:color="auto"/>
            </w:tcBorders>
            <w:shd w:val="clear" w:color="000000" w:fill="FFFFFF"/>
            <w:noWrap/>
          </w:tcPr>
          <w:p w14:paraId="2BE77889" w14:textId="474114F9"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0,01 </w:t>
            </w:r>
          </w:p>
        </w:tc>
        <w:tc>
          <w:tcPr>
            <w:tcW w:w="977" w:type="dxa"/>
            <w:tcBorders>
              <w:top w:val="nil"/>
              <w:left w:val="nil"/>
              <w:bottom w:val="nil"/>
              <w:right w:val="single" w:sz="4" w:space="0" w:color="auto"/>
            </w:tcBorders>
            <w:shd w:val="clear" w:color="000000" w:fill="FFFFFF"/>
            <w:noWrap/>
          </w:tcPr>
          <w:p w14:paraId="6A07DD6F" w14:textId="56002716"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0,01 </w:t>
            </w:r>
          </w:p>
        </w:tc>
        <w:tc>
          <w:tcPr>
            <w:tcW w:w="1180" w:type="dxa"/>
            <w:tcBorders>
              <w:top w:val="nil"/>
              <w:left w:val="nil"/>
              <w:bottom w:val="nil"/>
              <w:right w:val="single" w:sz="4" w:space="0" w:color="auto"/>
            </w:tcBorders>
            <w:shd w:val="clear" w:color="000000" w:fill="FFFFFF"/>
            <w:noWrap/>
          </w:tcPr>
          <w:p w14:paraId="4AC6D7F8" w14:textId="11ED677E"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0,00 </w:t>
            </w:r>
          </w:p>
        </w:tc>
        <w:tc>
          <w:tcPr>
            <w:tcW w:w="1118" w:type="dxa"/>
            <w:tcBorders>
              <w:top w:val="nil"/>
              <w:left w:val="nil"/>
              <w:bottom w:val="nil"/>
              <w:right w:val="single" w:sz="4" w:space="0" w:color="auto"/>
            </w:tcBorders>
            <w:shd w:val="clear" w:color="000000" w:fill="FFFFFF"/>
            <w:noWrap/>
          </w:tcPr>
          <w:p w14:paraId="49582D78" w14:textId="593DB07A"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22,64%</w:t>
            </w:r>
          </w:p>
        </w:tc>
        <w:tc>
          <w:tcPr>
            <w:tcW w:w="709" w:type="dxa"/>
            <w:tcBorders>
              <w:top w:val="nil"/>
              <w:left w:val="nil"/>
              <w:bottom w:val="nil"/>
              <w:right w:val="single" w:sz="4" w:space="0" w:color="auto"/>
            </w:tcBorders>
            <w:shd w:val="clear" w:color="000000" w:fill="FFFFFF"/>
            <w:noWrap/>
            <w:vAlign w:val="center"/>
            <w:hideMark/>
          </w:tcPr>
          <w:p w14:paraId="56D52F68" w14:textId="20E2E586" w:rsidR="00BE2622" w:rsidRPr="001512E4" w:rsidRDefault="00BE2622" w:rsidP="00BE2622">
            <w:pPr>
              <w:spacing w:after="0" w:line="240" w:lineRule="auto"/>
              <w:jc w:val="center"/>
              <w:rPr>
                <w:rFonts w:ascii="Times New Roman" w:eastAsia="Times New Roman" w:hAnsi="Times New Roman" w:cs="Times New Roman"/>
                <w:b/>
                <w:bCs/>
                <w:sz w:val="21"/>
                <w:szCs w:val="21"/>
              </w:rPr>
            </w:pPr>
          </w:p>
        </w:tc>
      </w:tr>
      <w:tr w:rsidR="00BE2622" w:rsidRPr="001512E4" w14:paraId="02F64B0F" w14:textId="77777777" w:rsidTr="00BE2622">
        <w:trPr>
          <w:trHeight w:val="540"/>
        </w:trPr>
        <w:tc>
          <w:tcPr>
            <w:tcW w:w="2405" w:type="dxa"/>
            <w:tcBorders>
              <w:top w:val="nil"/>
              <w:left w:val="single" w:sz="4" w:space="0" w:color="auto"/>
              <w:bottom w:val="nil"/>
              <w:right w:val="single" w:sz="4" w:space="0" w:color="auto"/>
            </w:tcBorders>
            <w:shd w:val="clear" w:color="000000" w:fill="FFFFFF"/>
            <w:vAlign w:val="center"/>
            <w:hideMark/>
          </w:tcPr>
          <w:p w14:paraId="4FE2559B"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Doanh thu trên tổng tài sản</w:t>
            </w:r>
          </w:p>
        </w:tc>
        <w:tc>
          <w:tcPr>
            <w:tcW w:w="1985" w:type="dxa"/>
            <w:tcBorders>
              <w:top w:val="nil"/>
              <w:left w:val="nil"/>
              <w:bottom w:val="nil"/>
              <w:right w:val="single" w:sz="4" w:space="0" w:color="auto"/>
            </w:tcBorders>
            <w:shd w:val="clear" w:color="000000" w:fill="FFFFFF"/>
            <w:vAlign w:val="center"/>
            <w:hideMark/>
          </w:tcPr>
          <w:p w14:paraId="38FAEE68"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Doanh thu thuần/ Tổng tài sản</w:t>
            </w:r>
          </w:p>
        </w:tc>
        <w:tc>
          <w:tcPr>
            <w:tcW w:w="977" w:type="dxa"/>
            <w:tcBorders>
              <w:top w:val="nil"/>
              <w:left w:val="nil"/>
              <w:bottom w:val="nil"/>
              <w:right w:val="single" w:sz="4" w:space="0" w:color="auto"/>
            </w:tcBorders>
            <w:shd w:val="clear" w:color="000000" w:fill="FFFFFF"/>
            <w:noWrap/>
          </w:tcPr>
          <w:p w14:paraId="0D98D01F" w14:textId="04BE732D"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0,77 </w:t>
            </w:r>
          </w:p>
        </w:tc>
        <w:tc>
          <w:tcPr>
            <w:tcW w:w="977" w:type="dxa"/>
            <w:tcBorders>
              <w:top w:val="nil"/>
              <w:left w:val="nil"/>
              <w:bottom w:val="nil"/>
              <w:right w:val="single" w:sz="4" w:space="0" w:color="auto"/>
            </w:tcBorders>
            <w:shd w:val="clear" w:color="000000" w:fill="FFFFFF"/>
            <w:noWrap/>
          </w:tcPr>
          <w:p w14:paraId="3A74DB8D" w14:textId="77129592"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1,26 </w:t>
            </w:r>
          </w:p>
        </w:tc>
        <w:tc>
          <w:tcPr>
            <w:tcW w:w="1180" w:type="dxa"/>
            <w:tcBorders>
              <w:top w:val="nil"/>
              <w:left w:val="nil"/>
              <w:bottom w:val="nil"/>
              <w:right w:val="single" w:sz="4" w:space="0" w:color="auto"/>
            </w:tcBorders>
            <w:shd w:val="clear" w:color="000000" w:fill="FFFFFF"/>
            <w:noWrap/>
          </w:tcPr>
          <w:p w14:paraId="30178318" w14:textId="015E9D47"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(0,49)</w:t>
            </w:r>
          </w:p>
        </w:tc>
        <w:tc>
          <w:tcPr>
            <w:tcW w:w="1118" w:type="dxa"/>
            <w:tcBorders>
              <w:top w:val="nil"/>
              <w:left w:val="nil"/>
              <w:bottom w:val="nil"/>
              <w:right w:val="single" w:sz="4" w:space="0" w:color="auto"/>
            </w:tcBorders>
            <w:shd w:val="clear" w:color="000000" w:fill="FFFFFF"/>
            <w:noWrap/>
          </w:tcPr>
          <w:p w14:paraId="110D0584" w14:textId="77DF3D8F"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(39,01%)</w:t>
            </w:r>
          </w:p>
        </w:tc>
        <w:tc>
          <w:tcPr>
            <w:tcW w:w="709" w:type="dxa"/>
            <w:tcBorders>
              <w:top w:val="nil"/>
              <w:left w:val="nil"/>
              <w:bottom w:val="nil"/>
              <w:right w:val="single" w:sz="4" w:space="0" w:color="auto"/>
            </w:tcBorders>
            <w:shd w:val="clear" w:color="000000" w:fill="FFFFFF"/>
            <w:noWrap/>
            <w:vAlign w:val="center"/>
            <w:hideMark/>
          </w:tcPr>
          <w:p w14:paraId="3B994B9B" w14:textId="77777777" w:rsidR="00BE2622" w:rsidRPr="001512E4" w:rsidRDefault="00BE2622" w:rsidP="00BE2622">
            <w:pPr>
              <w:spacing w:after="0" w:line="240" w:lineRule="auto"/>
              <w:jc w:val="center"/>
              <w:rPr>
                <w:rFonts w:ascii="Times New Roman" w:eastAsia="Times New Roman" w:hAnsi="Times New Roman" w:cs="Times New Roman"/>
                <w:b/>
                <w:bCs/>
                <w:sz w:val="21"/>
                <w:szCs w:val="21"/>
              </w:rPr>
            </w:pPr>
            <w:r w:rsidRPr="001512E4">
              <w:rPr>
                <w:rFonts w:ascii="Times New Roman" w:eastAsia="Times New Roman" w:hAnsi="Times New Roman" w:cs="Times New Roman"/>
                <w:b/>
                <w:bCs/>
                <w:sz w:val="21"/>
                <w:szCs w:val="21"/>
              </w:rPr>
              <w:t> </w:t>
            </w:r>
          </w:p>
        </w:tc>
      </w:tr>
      <w:tr w:rsidR="00BE2622" w:rsidRPr="001512E4" w14:paraId="2EC46970" w14:textId="77777777" w:rsidTr="00BE2622">
        <w:trPr>
          <w:trHeight w:val="540"/>
        </w:trPr>
        <w:tc>
          <w:tcPr>
            <w:tcW w:w="2405" w:type="dxa"/>
            <w:tcBorders>
              <w:top w:val="nil"/>
              <w:left w:val="single" w:sz="4" w:space="0" w:color="auto"/>
              <w:bottom w:val="nil"/>
              <w:right w:val="single" w:sz="4" w:space="0" w:color="auto"/>
            </w:tcBorders>
            <w:shd w:val="clear" w:color="000000" w:fill="FFFFFF"/>
            <w:vAlign w:val="center"/>
            <w:hideMark/>
          </w:tcPr>
          <w:p w14:paraId="3DAA3872" w14:textId="19A9E023"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Tỷ suất sinh lời trên tài sản (ROA)</w:t>
            </w:r>
          </w:p>
        </w:tc>
        <w:tc>
          <w:tcPr>
            <w:tcW w:w="1985" w:type="dxa"/>
            <w:tcBorders>
              <w:top w:val="nil"/>
              <w:left w:val="nil"/>
              <w:bottom w:val="nil"/>
              <w:right w:val="single" w:sz="4" w:space="0" w:color="auto"/>
            </w:tcBorders>
            <w:shd w:val="clear" w:color="000000" w:fill="FFFFFF"/>
            <w:vAlign w:val="center"/>
            <w:hideMark/>
          </w:tcPr>
          <w:p w14:paraId="46443785"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(LN trước thuế + chi phí lãi vay)/ tài sản</w:t>
            </w:r>
          </w:p>
        </w:tc>
        <w:tc>
          <w:tcPr>
            <w:tcW w:w="977" w:type="dxa"/>
            <w:tcBorders>
              <w:top w:val="nil"/>
              <w:left w:val="nil"/>
              <w:bottom w:val="nil"/>
              <w:right w:val="single" w:sz="4" w:space="0" w:color="auto"/>
            </w:tcBorders>
            <w:shd w:val="clear" w:color="000000" w:fill="FFFFFF"/>
            <w:noWrap/>
          </w:tcPr>
          <w:p w14:paraId="4212CC72" w14:textId="01D2D07E"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0,01 </w:t>
            </w:r>
          </w:p>
        </w:tc>
        <w:tc>
          <w:tcPr>
            <w:tcW w:w="977" w:type="dxa"/>
            <w:tcBorders>
              <w:top w:val="nil"/>
              <w:left w:val="nil"/>
              <w:bottom w:val="nil"/>
              <w:right w:val="single" w:sz="4" w:space="0" w:color="auto"/>
            </w:tcBorders>
            <w:shd w:val="clear" w:color="000000" w:fill="FFFFFF"/>
            <w:noWrap/>
          </w:tcPr>
          <w:p w14:paraId="663A172A" w14:textId="67D6F904"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0,03 </w:t>
            </w:r>
          </w:p>
        </w:tc>
        <w:tc>
          <w:tcPr>
            <w:tcW w:w="1180" w:type="dxa"/>
            <w:tcBorders>
              <w:top w:val="nil"/>
              <w:left w:val="nil"/>
              <w:bottom w:val="nil"/>
              <w:right w:val="single" w:sz="4" w:space="0" w:color="auto"/>
            </w:tcBorders>
            <w:shd w:val="clear" w:color="000000" w:fill="FFFFFF"/>
            <w:noWrap/>
          </w:tcPr>
          <w:p w14:paraId="5D9799B9" w14:textId="77799F90"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(0,03)</w:t>
            </w:r>
          </w:p>
        </w:tc>
        <w:tc>
          <w:tcPr>
            <w:tcW w:w="1118" w:type="dxa"/>
            <w:tcBorders>
              <w:top w:val="nil"/>
              <w:left w:val="nil"/>
              <w:bottom w:val="nil"/>
              <w:right w:val="single" w:sz="4" w:space="0" w:color="auto"/>
            </w:tcBorders>
            <w:shd w:val="clear" w:color="000000" w:fill="FFFFFF"/>
            <w:noWrap/>
          </w:tcPr>
          <w:p w14:paraId="1BF12487" w14:textId="529A73EC"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(77,38%)</w:t>
            </w:r>
          </w:p>
        </w:tc>
        <w:tc>
          <w:tcPr>
            <w:tcW w:w="709" w:type="dxa"/>
            <w:tcBorders>
              <w:top w:val="nil"/>
              <w:left w:val="nil"/>
              <w:bottom w:val="nil"/>
              <w:right w:val="single" w:sz="4" w:space="0" w:color="auto"/>
            </w:tcBorders>
            <w:shd w:val="clear" w:color="000000" w:fill="FFFFFF"/>
            <w:noWrap/>
            <w:vAlign w:val="center"/>
            <w:hideMark/>
          </w:tcPr>
          <w:p w14:paraId="0D130C1D" w14:textId="77777777" w:rsidR="00BE2622" w:rsidRPr="001512E4" w:rsidRDefault="00BE2622" w:rsidP="00BE2622">
            <w:pPr>
              <w:spacing w:after="0" w:line="240" w:lineRule="auto"/>
              <w:jc w:val="center"/>
              <w:rPr>
                <w:rFonts w:ascii="Times New Roman" w:eastAsia="Times New Roman" w:hAnsi="Times New Roman" w:cs="Times New Roman"/>
                <w:b/>
                <w:bCs/>
                <w:sz w:val="21"/>
                <w:szCs w:val="21"/>
              </w:rPr>
            </w:pPr>
            <w:r w:rsidRPr="001512E4">
              <w:rPr>
                <w:rFonts w:ascii="Times New Roman" w:eastAsia="Times New Roman" w:hAnsi="Times New Roman" w:cs="Times New Roman"/>
                <w:b/>
                <w:bCs/>
                <w:sz w:val="21"/>
                <w:szCs w:val="21"/>
              </w:rPr>
              <w:t> </w:t>
            </w:r>
          </w:p>
        </w:tc>
      </w:tr>
      <w:tr w:rsidR="00BE2622" w:rsidRPr="001512E4" w14:paraId="6442C478" w14:textId="77777777" w:rsidTr="00BE2622">
        <w:trPr>
          <w:trHeight w:val="540"/>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400DAA4E" w14:textId="3B174845"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Tỷ suất sinh lời trên vốn CSH (ROE)</w:t>
            </w:r>
          </w:p>
        </w:tc>
        <w:tc>
          <w:tcPr>
            <w:tcW w:w="1985" w:type="dxa"/>
            <w:tcBorders>
              <w:top w:val="nil"/>
              <w:left w:val="nil"/>
              <w:bottom w:val="single" w:sz="4" w:space="0" w:color="auto"/>
              <w:right w:val="single" w:sz="4" w:space="0" w:color="auto"/>
            </w:tcBorders>
            <w:shd w:val="clear" w:color="000000" w:fill="FFFFFF"/>
            <w:vAlign w:val="center"/>
            <w:hideMark/>
          </w:tcPr>
          <w:p w14:paraId="674B4A26"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(LN trước thuế cho CĐ thường/vốn CSH thường</w:t>
            </w:r>
          </w:p>
        </w:tc>
        <w:tc>
          <w:tcPr>
            <w:tcW w:w="977" w:type="dxa"/>
            <w:tcBorders>
              <w:top w:val="nil"/>
              <w:left w:val="nil"/>
              <w:bottom w:val="single" w:sz="4" w:space="0" w:color="auto"/>
              <w:right w:val="single" w:sz="4" w:space="0" w:color="auto"/>
            </w:tcBorders>
            <w:shd w:val="clear" w:color="000000" w:fill="FFFFFF"/>
            <w:noWrap/>
          </w:tcPr>
          <w:p w14:paraId="4E688F83" w14:textId="56015C49"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0,01 </w:t>
            </w:r>
          </w:p>
        </w:tc>
        <w:tc>
          <w:tcPr>
            <w:tcW w:w="977" w:type="dxa"/>
            <w:tcBorders>
              <w:top w:val="nil"/>
              <w:left w:val="nil"/>
              <w:bottom w:val="single" w:sz="4" w:space="0" w:color="auto"/>
              <w:right w:val="single" w:sz="4" w:space="0" w:color="auto"/>
            </w:tcBorders>
            <w:shd w:val="clear" w:color="000000" w:fill="FFFFFF"/>
            <w:noWrap/>
          </w:tcPr>
          <w:p w14:paraId="1C566A29" w14:textId="273F5304"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0,05 </w:t>
            </w:r>
          </w:p>
        </w:tc>
        <w:tc>
          <w:tcPr>
            <w:tcW w:w="1180" w:type="dxa"/>
            <w:tcBorders>
              <w:top w:val="nil"/>
              <w:left w:val="nil"/>
              <w:bottom w:val="single" w:sz="4" w:space="0" w:color="auto"/>
              <w:right w:val="single" w:sz="4" w:space="0" w:color="auto"/>
            </w:tcBorders>
            <w:shd w:val="clear" w:color="000000" w:fill="FFFFFF"/>
            <w:noWrap/>
          </w:tcPr>
          <w:p w14:paraId="3A336B01" w14:textId="6BB2E4ED"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 xml:space="preserve"> (0,04)</w:t>
            </w:r>
          </w:p>
        </w:tc>
        <w:tc>
          <w:tcPr>
            <w:tcW w:w="1118" w:type="dxa"/>
            <w:tcBorders>
              <w:top w:val="nil"/>
              <w:left w:val="nil"/>
              <w:bottom w:val="single" w:sz="4" w:space="0" w:color="auto"/>
              <w:right w:val="single" w:sz="4" w:space="0" w:color="auto"/>
            </w:tcBorders>
            <w:shd w:val="clear" w:color="000000" w:fill="FFFFFF"/>
            <w:noWrap/>
          </w:tcPr>
          <w:p w14:paraId="619CE379" w14:textId="692E20ED"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(76,97%)</w:t>
            </w:r>
          </w:p>
        </w:tc>
        <w:tc>
          <w:tcPr>
            <w:tcW w:w="709" w:type="dxa"/>
            <w:tcBorders>
              <w:top w:val="nil"/>
              <w:left w:val="nil"/>
              <w:bottom w:val="single" w:sz="4" w:space="0" w:color="auto"/>
              <w:right w:val="single" w:sz="4" w:space="0" w:color="auto"/>
            </w:tcBorders>
            <w:shd w:val="clear" w:color="000000" w:fill="FFFFFF"/>
            <w:noWrap/>
            <w:vAlign w:val="center"/>
            <w:hideMark/>
          </w:tcPr>
          <w:p w14:paraId="5ACF7831" w14:textId="4FA31927" w:rsidR="00BE2622" w:rsidRPr="001512E4" w:rsidRDefault="00BE2622" w:rsidP="00BE2622">
            <w:pPr>
              <w:spacing w:after="0" w:line="240" w:lineRule="auto"/>
              <w:jc w:val="center"/>
              <w:rPr>
                <w:rFonts w:ascii="Times New Roman" w:eastAsia="Times New Roman" w:hAnsi="Times New Roman" w:cs="Times New Roman"/>
                <w:b/>
                <w:bCs/>
                <w:sz w:val="21"/>
                <w:szCs w:val="21"/>
              </w:rPr>
            </w:pPr>
          </w:p>
        </w:tc>
      </w:tr>
      <w:tr w:rsidR="001512E4" w:rsidRPr="001512E4" w14:paraId="30070EF6" w14:textId="77777777" w:rsidTr="00BE2622">
        <w:trPr>
          <w:trHeight w:val="300"/>
        </w:trPr>
        <w:tc>
          <w:tcPr>
            <w:tcW w:w="2405" w:type="dxa"/>
            <w:tcBorders>
              <w:top w:val="nil"/>
              <w:left w:val="nil"/>
              <w:bottom w:val="nil"/>
              <w:right w:val="nil"/>
            </w:tcBorders>
            <w:shd w:val="clear" w:color="000000" w:fill="FFFFFF"/>
            <w:noWrap/>
            <w:vAlign w:val="center"/>
            <w:hideMark/>
          </w:tcPr>
          <w:p w14:paraId="7078132C" w14:textId="77777777" w:rsidR="001512E4" w:rsidRPr="00BE2622" w:rsidRDefault="001512E4" w:rsidP="001512E4">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 </w:t>
            </w:r>
          </w:p>
        </w:tc>
        <w:tc>
          <w:tcPr>
            <w:tcW w:w="1985" w:type="dxa"/>
            <w:tcBorders>
              <w:top w:val="nil"/>
              <w:left w:val="nil"/>
              <w:bottom w:val="nil"/>
              <w:right w:val="nil"/>
            </w:tcBorders>
            <w:shd w:val="clear" w:color="000000" w:fill="FFFFFF"/>
            <w:noWrap/>
            <w:vAlign w:val="center"/>
            <w:hideMark/>
          </w:tcPr>
          <w:p w14:paraId="4984682F" w14:textId="77777777" w:rsidR="001512E4" w:rsidRPr="00BE2622" w:rsidRDefault="001512E4" w:rsidP="001512E4">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 </w:t>
            </w:r>
          </w:p>
        </w:tc>
        <w:tc>
          <w:tcPr>
            <w:tcW w:w="977" w:type="dxa"/>
            <w:tcBorders>
              <w:top w:val="nil"/>
              <w:left w:val="nil"/>
              <w:bottom w:val="nil"/>
              <w:right w:val="nil"/>
            </w:tcBorders>
            <w:shd w:val="clear" w:color="000000" w:fill="FFFFFF"/>
            <w:noWrap/>
            <w:vAlign w:val="center"/>
            <w:hideMark/>
          </w:tcPr>
          <w:p w14:paraId="779DADCF" w14:textId="2C0E5BED" w:rsidR="001512E4" w:rsidRPr="00BE2622" w:rsidRDefault="001512E4" w:rsidP="001512E4">
            <w:pPr>
              <w:spacing w:after="0" w:line="240" w:lineRule="auto"/>
              <w:jc w:val="right"/>
              <w:rPr>
                <w:rFonts w:ascii="Times New Roman" w:eastAsia="Times New Roman" w:hAnsi="Times New Roman" w:cs="Times New Roman"/>
                <w:sz w:val="21"/>
                <w:szCs w:val="21"/>
                <w:highlight w:val="yellow"/>
              </w:rPr>
            </w:pPr>
          </w:p>
        </w:tc>
        <w:tc>
          <w:tcPr>
            <w:tcW w:w="977" w:type="dxa"/>
            <w:tcBorders>
              <w:top w:val="nil"/>
              <w:left w:val="nil"/>
              <w:bottom w:val="nil"/>
              <w:right w:val="nil"/>
            </w:tcBorders>
            <w:shd w:val="clear" w:color="000000" w:fill="FFFFFF"/>
            <w:noWrap/>
            <w:vAlign w:val="center"/>
            <w:hideMark/>
          </w:tcPr>
          <w:p w14:paraId="7721DD20" w14:textId="3DE96DB0" w:rsidR="001512E4" w:rsidRPr="00BE2622" w:rsidRDefault="001512E4" w:rsidP="001512E4">
            <w:pPr>
              <w:spacing w:after="0" w:line="240" w:lineRule="auto"/>
              <w:jc w:val="right"/>
              <w:rPr>
                <w:rFonts w:ascii="Times New Roman" w:eastAsia="Times New Roman" w:hAnsi="Times New Roman" w:cs="Times New Roman"/>
                <w:sz w:val="21"/>
                <w:szCs w:val="21"/>
                <w:highlight w:val="yellow"/>
              </w:rPr>
            </w:pPr>
          </w:p>
        </w:tc>
        <w:tc>
          <w:tcPr>
            <w:tcW w:w="1180" w:type="dxa"/>
            <w:tcBorders>
              <w:top w:val="nil"/>
              <w:left w:val="nil"/>
              <w:bottom w:val="nil"/>
              <w:right w:val="nil"/>
            </w:tcBorders>
            <w:shd w:val="clear" w:color="000000" w:fill="FFFFFF"/>
            <w:noWrap/>
            <w:vAlign w:val="center"/>
            <w:hideMark/>
          </w:tcPr>
          <w:p w14:paraId="692D0970" w14:textId="3F21C391" w:rsidR="001512E4" w:rsidRPr="00BE2622" w:rsidRDefault="001512E4" w:rsidP="001512E4">
            <w:pPr>
              <w:spacing w:after="0" w:line="240" w:lineRule="auto"/>
              <w:jc w:val="right"/>
              <w:rPr>
                <w:rFonts w:ascii="Times New Roman" w:eastAsia="Times New Roman" w:hAnsi="Times New Roman" w:cs="Times New Roman"/>
                <w:sz w:val="21"/>
                <w:szCs w:val="21"/>
                <w:highlight w:val="yellow"/>
              </w:rPr>
            </w:pPr>
          </w:p>
        </w:tc>
        <w:tc>
          <w:tcPr>
            <w:tcW w:w="1118" w:type="dxa"/>
            <w:tcBorders>
              <w:top w:val="nil"/>
              <w:left w:val="nil"/>
              <w:bottom w:val="nil"/>
              <w:right w:val="nil"/>
            </w:tcBorders>
            <w:shd w:val="clear" w:color="000000" w:fill="FFFFFF"/>
            <w:noWrap/>
            <w:vAlign w:val="center"/>
            <w:hideMark/>
          </w:tcPr>
          <w:p w14:paraId="7FCFEE6B" w14:textId="0D586839" w:rsidR="001512E4" w:rsidRPr="00BE2622" w:rsidRDefault="001512E4" w:rsidP="001512E4">
            <w:pPr>
              <w:spacing w:after="0" w:line="240" w:lineRule="auto"/>
              <w:jc w:val="right"/>
              <w:rPr>
                <w:rFonts w:ascii="Times New Roman" w:eastAsia="Times New Roman" w:hAnsi="Times New Roman" w:cs="Times New Roman"/>
                <w:sz w:val="21"/>
                <w:szCs w:val="21"/>
                <w:highlight w:val="yellow"/>
              </w:rPr>
            </w:pPr>
          </w:p>
        </w:tc>
        <w:tc>
          <w:tcPr>
            <w:tcW w:w="709" w:type="dxa"/>
            <w:tcBorders>
              <w:top w:val="nil"/>
              <w:left w:val="nil"/>
              <w:bottom w:val="nil"/>
              <w:right w:val="nil"/>
            </w:tcBorders>
            <w:shd w:val="clear" w:color="000000" w:fill="FFFFFF"/>
            <w:noWrap/>
            <w:vAlign w:val="center"/>
            <w:hideMark/>
          </w:tcPr>
          <w:p w14:paraId="66FA6BD1" w14:textId="77777777" w:rsidR="001512E4" w:rsidRPr="001512E4" w:rsidRDefault="001512E4" w:rsidP="001512E4">
            <w:pPr>
              <w:spacing w:after="0" w:line="240" w:lineRule="auto"/>
              <w:jc w:val="center"/>
              <w:rPr>
                <w:rFonts w:ascii="Times New Roman" w:eastAsia="Times New Roman" w:hAnsi="Times New Roman" w:cs="Times New Roman"/>
                <w:b/>
                <w:bCs/>
                <w:sz w:val="21"/>
                <w:szCs w:val="21"/>
              </w:rPr>
            </w:pPr>
            <w:r w:rsidRPr="001512E4">
              <w:rPr>
                <w:rFonts w:ascii="Times New Roman" w:eastAsia="Times New Roman" w:hAnsi="Times New Roman" w:cs="Times New Roman"/>
                <w:b/>
                <w:bCs/>
                <w:sz w:val="21"/>
                <w:szCs w:val="21"/>
              </w:rPr>
              <w:t> </w:t>
            </w:r>
          </w:p>
        </w:tc>
      </w:tr>
      <w:tr w:rsidR="001512E4" w:rsidRPr="001512E4" w14:paraId="62070E3D" w14:textId="77777777" w:rsidTr="00BE2622">
        <w:trPr>
          <w:trHeight w:val="300"/>
        </w:trPr>
        <w:tc>
          <w:tcPr>
            <w:tcW w:w="2405" w:type="dxa"/>
            <w:tcBorders>
              <w:top w:val="single" w:sz="4" w:space="0" w:color="auto"/>
              <w:left w:val="single" w:sz="4" w:space="0" w:color="auto"/>
              <w:bottom w:val="nil"/>
              <w:right w:val="single" w:sz="4" w:space="0" w:color="auto"/>
            </w:tcBorders>
            <w:shd w:val="clear" w:color="000000" w:fill="FFFFFF"/>
            <w:noWrap/>
            <w:vAlign w:val="center"/>
            <w:hideMark/>
          </w:tcPr>
          <w:p w14:paraId="19D5CBA3" w14:textId="77777777" w:rsidR="001512E4" w:rsidRPr="00BE2622" w:rsidRDefault="001512E4" w:rsidP="001512E4">
            <w:pPr>
              <w:spacing w:after="0" w:line="240" w:lineRule="auto"/>
              <w:rPr>
                <w:rFonts w:ascii="Times New Roman" w:eastAsia="Times New Roman" w:hAnsi="Times New Roman" w:cs="Times New Roman"/>
                <w:b/>
                <w:bCs/>
                <w:sz w:val="21"/>
                <w:szCs w:val="21"/>
                <w:u w:val="single"/>
              </w:rPr>
            </w:pPr>
            <w:r w:rsidRPr="00BE2622">
              <w:rPr>
                <w:rFonts w:ascii="Times New Roman" w:eastAsia="Times New Roman" w:hAnsi="Times New Roman" w:cs="Times New Roman"/>
                <w:b/>
                <w:bCs/>
                <w:sz w:val="21"/>
                <w:szCs w:val="21"/>
                <w:u w:val="single"/>
              </w:rPr>
              <w:t>Hệ số nợ</w:t>
            </w:r>
          </w:p>
        </w:tc>
        <w:tc>
          <w:tcPr>
            <w:tcW w:w="1985" w:type="dxa"/>
            <w:tcBorders>
              <w:top w:val="single" w:sz="4" w:space="0" w:color="auto"/>
              <w:left w:val="nil"/>
              <w:bottom w:val="nil"/>
              <w:right w:val="single" w:sz="4" w:space="0" w:color="auto"/>
            </w:tcBorders>
            <w:shd w:val="clear" w:color="000000" w:fill="FFFFFF"/>
            <w:noWrap/>
            <w:vAlign w:val="center"/>
            <w:hideMark/>
          </w:tcPr>
          <w:p w14:paraId="39F1DEA4" w14:textId="77777777" w:rsidR="001512E4" w:rsidRPr="00BE2622" w:rsidRDefault="001512E4" w:rsidP="001512E4">
            <w:pPr>
              <w:spacing w:after="0" w:line="240" w:lineRule="auto"/>
              <w:rPr>
                <w:rFonts w:ascii="Times New Roman" w:eastAsia="Times New Roman" w:hAnsi="Times New Roman" w:cs="Times New Roman"/>
                <w:b/>
                <w:bCs/>
                <w:sz w:val="21"/>
                <w:szCs w:val="21"/>
              </w:rPr>
            </w:pPr>
            <w:r w:rsidRPr="00BE2622">
              <w:rPr>
                <w:rFonts w:ascii="Times New Roman" w:eastAsia="Times New Roman" w:hAnsi="Times New Roman" w:cs="Times New Roman"/>
                <w:b/>
                <w:bCs/>
                <w:sz w:val="21"/>
                <w:szCs w:val="21"/>
              </w:rPr>
              <w:t> </w:t>
            </w:r>
          </w:p>
        </w:tc>
        <w:tc>
          <w:tcPr>
            <w:tcW w:w="977" w:type="dxa"/>
            <w:tcBorders>
              <w:top w:val="single" w:sz="4" w:space="0" w:color="auto"/>
              <w:left w:val="nil"/>
              <w:bottom w:val="nil"/>
              <w:right w:val="single" w:sz="4" w:space="0" w:color="auto"/>
            </w:tcBorders>
            <w:shd w:val="clear" w:color="000000" w:fill="FFFFFF"/>
            <w:noWrap/>
            <w:vAlign w:val="center"/>
            <w:hideMark/>
          </w:tcPr>
          <w:p w14:paraId="0EF71CC9" w14:textId="13A2FE51" w:rsidR="001512E4" w:rsidRPr="00BE2622" w:rsidRDefault="001512E4" w:rsidP="001512E4">
            <w:pPr>
              <w:spacing w:after="0" w:line="240" w:lineRule="auto"/>
              <w:jc w:val="right"/>
              <w:rPr>
                <w:rFonts w:ascii="Times New Roman" w:eastAsia="Times New Roman" w:hAnsi="Times New Roman" w:cs="Times New Roman"/>
                <w:b/>
                <w:bCs/>
                <w:sz w:val="21"/>
                <w:szCs w:val="21"/>
                <w:highlight w:val="yellow"/>
              </w:rPr>
            </w:pPr>
          </w:p>
        </w:tc>
        <w:tc>
          <w:tcPr>
            <w:tcW w:w="977" w:type="dxa"/>
            <w:tcBorders>
              <w:top w:val="single" w:sz="4" w:space="0" w:color="auto"/>
              <w:left w:val="nil"/>
              <w:bottom w:val="nil"/>
              <w:right w:val="single" w:sz="4" w:space="0" w:color="auto"/>
            </w:tcBorders>
            <w:shd w:val="clear" w:color="000000" w:fill="FFFFFF"/>
            <w:noWrap/>
            <w:vAlign w:val="center"/>
            <w:hideMark/>
          </w:tcPr>
          <w:p w14:paraId="39181161" w14:textId="6F033853" w:rsidR="001512E4" w:rsidRPr="00BE2622" w:rsidRDefault="001512E4" w:rsidP="001512E4">
            <w:pPr>
              <w:spacing w:after="0" w:line="240" w:lineRule="auto"/>
              <w:jc w:val="right"/>
              <w:rPr>
                <w:rFonts w:ascii="Times New Roman" w:eastAsia="Times New Roman" w:hAnsi="Times New Roman" w:cs="Times New Roman"/>
                <w:sz w:val="21"/>
                <w:szCs w:val="21"/>
                <w:highlight w:val="yellow"/>
              </w:rPr>
            </w:pPr>
          </w:p>
        </w:tc>
        <w:tc>
          <w:tcPr>
            <w:tcW w:w="1180" w:type="dxa"/>
            <w:tcBorders>
              <w:top w:val="single" w:sz="4" w:space="0" w:color="auto"/>
              <w:left w:val="nil"/>
              <w:bottom w:val="nil"/>
              <w:right w:val="single" w:sz="4" w:space="0" w:color="auto"/>
            </w:tcBorders>
            <w:shd w:val="clear" w:color="000000" w:fill="FFFFFF"/>
            <w:noWrap/>
            <w:vAlign w:val="center"/>
            <w:hideMark/>
          </w:tcPr>
          <w:p w14:paraId="6B5F7F37" w14:textId="6994AC41" w:rsidR="001512E4" w:rsidRPr="00BE2622" w:rsidRDefault="001512E4" w:rsidP="001512E4">
            <w:pPr>
              <w:spacing w:after="0" w:line="240" w:lineRule="auto"/>
              <w:jc w:val="right"/>
              <w:rPr>
                <w:rFonts w:ascii="Times New Roman" w:eastAsia="Times New Roman" w:hAnsi="Times New Roman" w:cs="Times New Roman"/>
                <w:sz w:val="21"/>
                <w:szCs w:val="21"/>
                <w:highlight w:val="yellow"/>
              </w:rPr>
            </w:pPr>
          </w:p>
        </w:tc>
        <w:tc>
          <w:tcPr>
            <w:tcW w:w="1118" w:type="dxa"/>
            <w:tcBorders>
              <w:top w:val="single" w:sz="4" w:space="0" w:color="auto"/>
              <w:left w:val="nil"/>
              <w:bottom w:val="nil"/>
              <w:right w:val="single" w:sz="4" w:space="0" w:color="auto"/>
            </w:tcBorders>
            <w:shd w:val="clear" w:color="000000" w:fill="FFFFFF"/>
            <w:noWrap/>
            <w:vAlign w:val="center"/>
            <w:hideMark/>
          </w:tcPr>
          <w:p w14:paraId="49A05E09" w14:textId="07A12D3B" w:rsidR="001512E4" w:rsidRPr="00BE2622" w:rsidRDefault="001512E4" w:rsidP="001512E4">
            <w:pPr>
              <w:spacing w:after="0" w:line="240" w:lineRule="auto"/>
              <w:jc w:val="right"/>
              <w:rPr>
                <w:rFonts w:ascii="Times New Roman" w:eastAsia="Times New Roman" w:hAnsi="Times New Roman" w:cs="Times New Roman"/>
                <w:sz w:val="21"/>
                <w:szCs w:val="21"/>
                <w:highlight w:val="yellow"/>
              </w:rPr>
            </w:pPr>
          </w:p>
        </w:tc>
        <w:tc>
          <w:tcPr>
            <w:tcW w:w="709" w:type="dxa"/>
            <w:tcBorders>
              <w:top w:val="single" w:sz="4" w:space="0" w:color="auto"/>
              <w:left w:val="nil"/>
              <w:bottom w:val="nil"/>
              <w:right w:val="single" w:sz="4" w:space="0" w:color="auto"/>
            </w:tcBorders>
            <w:shd w:val="clear" w:color="000000" w:fill="FFFFFF"/>
            <w:noWrap/>
            <w:vAlign w:val="center"/>
            <w:hideMark/>
          </w:tcPr>
          <w:p w14:paraId="28445F41" w14:textId="3F08CD9A" w:rsidR="001512E4" w:rsidRPr="001512E4" w:rsidRDefault="001512E4" w:rsidP="001512E4">
            <w:pPr>
              <w:spacing w:after="0" w:line="240" w:lineRule="auto"/>
              <w:jc w:val="center"/>
              <w:rPr>
                <w:rFonts w:ascii="Times New Roman" w:eastAsia="Times New Roman" w:hAnsi="Times New Roman" w:cs="Times New Roman"/>
                <w:b/>
                <w:bCs/>
                <w:sz w:val="21"/>
                <w:szCs w:val="21"/>
              </w:rPr>
            </w:pPr>
            <w:r w:rsidRPr="001512E4">
              <w:rPr>
                <w:rFonts w:ascii="Times New Roman" w:eastAsia="Times New Roman" w:hAnsi="Times New Roman" w:cs="Times New Roman"/>
                <w:b/>
                <w:bCs/>
                <w:sz w:val="21"/>
                <w:szCs w:val="21"/>
              </w:rPr>
              <w:t>[4] </w:t>
            </w:r>
          </w:p>
        </w:tc>
      </w:tr>
      <w:tr w:rsidR="00BE2622" w:rsidRPr="001512E4" w14:paraId="4E01F655" w14:textId="77777777" w:rsidTr="00BE2622">
        <w:trPr>
          <w:trHeight w:val="540"/>
        </w:trPr>
        <w:tc>
          <w:tcPr>
            <w:tcW w:w="2405" w:type="dxa"/>
            <w:tcBorders>
              <w:top w:val="nil"/>
              <w:left w:val="single" w:sz="4" w:space="0" w:color="auto"/>
              <w:bottom w:val="nil"/>
              <w:right w:val="single" w:sz="4" w:space="0" w:color="auto"/>
            </w:tcBorders>
            <w:shd w:val="clear" w:color="000000" w:fill="FFFFFF"/>
            <w:vAlign w:val="center"/>
            <w:hideMark/>
          </w:tcPr>
          <w:p w14:paraId="43BA1AE5"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Nợ dài hạn trên vốn chủ sở hữu</w:t>
            </w:r>
          </w:p>
        </w:tc>
        <w:tc>
          <w:tcPr>
            <w:tcW w:w="1985" w:type="dxa"/>
            <w:tcBorders>
              <w:top w:val="nil"/>
              <w:left w:val="nil"/>
              <w:bottom w:val="nil"/>
              <w:right w:val="single" w:sz="4" w:space="0" w:color="auto"/>
            </w:tcBorders>
            <w:shd w:val="clear" w:color="000000" w:fill="FFFFFF"/>
            <w:vAlign w:val="center"/>
            <w:hideMark/>
          </w:tcPr>
          <w:p w14:paraId="55A689C6"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Nợ dài hạn/ Vốn CSH</w:t>
            </w:r>
          </w:p>
        </w:tc>
        <w:tc>
          <w:tcPr>
            <w:tcW w:w="977" w:type="dxa"/>
            <w:tcBorders>
              <w:top w:val="nil"/>
              <w:left w:val="nil"/>
              <w:bottom w:val="nil"/>
              <w:right w:val="single" w:sz="4" w:space="0" w:color="auto"/>
            </w:tcBorders>
            <w:shd w:val="clear" w:color="000000" w:fill="FFFFFF"/>
            <w:noWrap/>
          </w:tcPr>
          <w:p w14:paraId="71004ED0" w14:textId="7546B036"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0,00%</w:t>
            </w:r>
          </w:p>
        </w:tc>
        <w:tc>
          <w:tcPr>
            <w:tcW w:w="977" w:type="dxa"/>
            <w:tcBorders>
              <w:top w:val="nil"/>
              <w:left w:val="nil"/>
              <w:bottom w:val="nil"/>
              <w:right w:val="single" w:sz="4" w:space="0" w:color="auto"/>
            </w:tcBorders>
            <w:shd w:val="clear" w:color="000000" w:fill="FFFFFF"/>
            <w:noWrap/>
          </w:tcPr>
          <w:p w14:paraId="33DC7241" w14:textId="265CA44C"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0,16%</w:t>
            </w:r>
          </w:p>
        </w:tc>
        <w:tc>
          <w:tcPr>
            <w:tcW w:w="1180" w:type="dxa"/>
            <w:tcBorders>
              <w:top w:val="nil"/>
              <w:left w:val="nil"/>
              <w:bottom w:val="nil"/>
              <w:right w:val="single" w:sz="4" w:space="0" w:color="auto"/>
            </w:tcBorders>
            <w:shd w:val="clear" w:color="000000" w:fill="FFFFFF"/>
            <w:noWrap/>
          </w:tcPr>
          <w:p w14:paraId="2B1808A6" w14:textId="6AE7E4AA"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-0,16%</w:t>
            </w:r>
          </w:p>
        </w:tc>
        <w:tc>
          <w:tcPr>
            <w:tcW w:w="1118" w:type="dxa"/>
            <w:tcBorders>
              <w:top w:val="nil"/>
              <w:left w:val="nil"/>
              <w:bottom w:val="nil"/>
              <w:right w:val="single" w:sz="4" w:space="0" w:color="auto"/>
            </w:tcBorders>
            <w:shd w:val="clear" w:color="000000" w:fill="FFFFFF"/>
            <w:noWrap/>
          </w:tcPr>
          <w:p w14:paraId="54108465" w14:textId="6A826AFA"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-100,00%</w:t>
            </w:r>
          </w:p>
        </w:tc>
        <w:tc>
          <w:tcPr>
            <w:tcW w:w="709" w:type="dxa"/>
            <w:tcBorders>
              <w:top w:val="nil"/>
              <w:left w:val="nil"/>
              <w:bottom w:val="nil"/>
              <w:right w:val="single" w:sz="4" w:space="0" w:color="auto"/>
            </w:tcBorders>
            <w:shd w:val="clear" w:color="000000" w:fill="FFFFFF"/>
            <w:noWrap/>
            <w:vAlign w:val="center"/>
            <w:hideMark/>
          </w:tcPr>
          <w:p w14:paraId="18B40A75" w14:textId="77777777" w:rsidR="00BE2622" w:rsidRPr="001512E4" w:rsidRDefault="00BE2622" w:rsidP="00BE2622">
            <w:pPr>
              <w:spacing w:after="0" w:line="240" w:lineRule="auto"/>
              <w:jc w:val="center"/>
              <w:rPr>
                <w:rFonts w:ascii="Times New Roman" w:eastAsia="Times New Roman" w:hAnsi="Times New Roman" w:cs="Times New Roman"/>
                <w:b/>
                <w:bCs/>
                <w:sz w:val="21"/>
                <w:szCs w:val="21"/>
              </w:rPr>
            </w:pPr>
            <w:r w:rsidRPr="001512E4">
              <w:rPr>
                <w:rFonts w:ascii="Times New Roman" w:eastAsia="Times New Roman" w:hAnsi="Times New Roman" w:cs="Times New Roman"/>
                <w:b/>
                <w:bCs/>
                <w:sz w:val="21"/>
                <w:szCs w:val="21"/>
              </w:rPr>
              <w:t> </w:t>
            </w:r>
          </w:p>
        </w:tc>
      </w:tr>
      <w:tr w:rsidR="00BE2622" w:rsidRPr="001512E4" w14:paraId="16599AD1" w14:textId="77777777" w:rsidTr="00BE2622">
        <w:trPr>
          <w:trHeight w:val="300"/>
        </w:trPr>
        <w:tc>
          <w:tcPr>
            <w:tcW w:w="2405" w:type="dxa"/>
            <w:tcBorders>
              <w:top w:val="nil"/>
              <w:left w:val="single" w:sz="4" w:space="0" w:color="auto"/>
              <w:bottom w:val="nil"/>
              <w:right w:val="single" w:sz="4" w:space="0" w:color="auto"/>
            </w:tcBorders>
            <w:shd w:val="clear" w:color="000000" w:fill="FFFFFF"/>
            <w:vAlign w:val="center"/>
            <w:hideMark/>
          </w:tcPr>
          <w:p w14:paraId="3C53EDD3"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Tổng nợ trên vốn chủ sở hữu</w:t>
            </w:r>
          </w:p>
        </w:tc>
        <w:tc>
          <w:tcPr>
            <w:tcW w:w="1985" w:type="dxa"/>
            <w:tcBorders>
              <w:top w:val="nil"/>
              <w:left w:val="nil"/>
              <w:bottom w:val="nil"/>
              <w:right w:val="single" w:sz="4" w:space="0" w:color="auto"/>
            </w:tcBorders>
            <w:shd w:val="clear" w:color="000000" w:fill="FFFFFF"/>
            <w:vAlign w:val="center"/>
            <w:hideMark/>
          </w:tcPr>
          <w:p w14:paraId="7AD79469"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Nợ phải trả/ Vốn CSH</w:t>
            </w:r>
          </w:p>
        </w:tc>
        <w:tc>
          <w:tcPr>
            <w:tcW w:w="977" w:type="dxa"/>
            <w:tcBorders>
              <w:top w:val="nil"/>
              <w:left w:val="nil"/>
              <w:bottom w:val="nil"/>
              <w:right w:val="single" w:sz="4" w:space="0" w:color="auto"/>
            </w:tcBorders>
            <w:shd w:val="clear" w:color="000000" w:fill="FFFFFF"/>
            <w:noWrap/>
          </w:tcPr>
          <w:p w14:paraId="3B657B67" w14:textId="74617EA4"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65,68%</w:t>
            </w:r>
          </w:p>
        </w:tc>
        <w:tc>
          <w:tcPr>
            <w:tcW w:w="977" w:type="dxa"/>
            <w:tcBorders>
              <w:top w:val="nil"/>
              <w:left w:val="nil"/>
              <w:bottom w:val="nil"/>
              <w:right w:val="single" w:sz="4" w:space="0" w:color="auto"/>
            </w:tcBorders>
            <w:shd w:val="clear" w:color="000000" w:fill="FFFFFF"/>
            <w:noWrap/>
          </w:tcPr>
          <w:p w14:paraId="3F3BF09D" w14:textId="64722AA6"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64,31%</w:t>
            </w:r>
          </w:p>
        </w:tc>
        <w:tc>
          <w:tcPr>
            <w:tcW w:w="1180" w:type="dxa"/>
            <w:tcBorders>
              <w:top w:val="nil"/>
              <w:left w:val="nil"/>
              <w:bottom w:val="nil"/>
              <w:right w:val="single" w:sz="4" w:space="0" w:color="auto"/>
            </w:tcBorders>
            <w:shd w:val="clear" w:color="000000" w:fill="FFFFFF"/>
            <w:noWrap/>
          </w:tcPr>
          <w:p w14:paraId="798A9AD6" w14:textId="13A24895"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1,37%</w:t>
            </w:r>
          </w:p>
        </w:tc>
        <w:tc>
          <w:tcPr>
            <w:tcW w:w="1118" w:type="dxa"/>
            <w:tcBorders>
              <w:top w:val="nil"/>
              <w:left w:val="nil"/>
              <w:bottom w:val="nil"/>
              <w:right w:val="single" w:sz="4" w:space="0" w:color="auto"/>
            </w:tcBorders>
            <w:shd w:val="clear" w:color="000000" w:fill="FFFFFF"/>
            <w:noWrap/>
          </w:tcPr>
          <w:p w14:paraId="556301D8" w14:textId="1DB06581"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2,14%</w:t>
            </w:r>
          </w:p>
        </w:tc>
        <w:tc>
          <w:tcPr>
            <w:tcW w:w="709" w:type="dxa"/>
            <w:tcBorders>
              <w:top w:val="nil"/>
              <w:left w:val="nil"/>
              <w:bottom w:val="nil"/>
              <w:right w:val="single" w:sz="4" w:space="0" w:color="auto"/>
            </w:tcBorders>
            <w:shd w:val="clear" w:color="000000" w:fill="FFFFFF"/>
            <w:noWrap/>
            <w:vAlign w:val="center"/>
            <w:hideMark/>
          </w:tcPr>
          <w:p w14:paraId="524AB048" w14:textId="77777777" w:rsidR="00BE2622" w:rsidRPr="001512E4" w:rsidRDefault="00BE2622" w:rsidP="00BE2622">
            <w:pPr>
              <w:spacing w:after="0" w:line="240" w:lineRule="auto"/>
              <w:jc w:val="center"/>
              <w:rPr>
                <w:rFonts w:ascii="Times New Roman" w:eastAsia="Times New Roman" w:hAnsi="Times New Roman" w:cs="Times New Roman"/>
                <w:b/>
                <w:bCs/>
                <w:sz w:val="21"/>
                <w:szCs w:val="21"/>
              </w:rPr>
            </w:pPr>
            <w:r w:rsidRPr="001512E4">
              <w:rPr>
                <w:rFonts w:ascii="Times New Roman" w:eastAsia="Times New Roman" w:hAnsi="Times New Roman" w:cs="Times New Roman"/>
                <w:b/>
                <w:bCs/>
                <w:sz w:val="21"/>
                <w:szCs w:val="21"/>
              </w:rPr>
              <w:t> </w:t>
            </w:r>
          </w:p>
        </w:tc>
      </w:tr>
      <w:tr w:rsidR="00BE2622" w:rsidRPr="001512E4" w14:paraId="0EECAF7A" w14:textId="77777777" w:rsidTr="00BE2622">
        <w:trPr>
          <w:trHeight w:val="300"/>
        </w:trPr>
        <w:tc>
          <w:tcPr>
            <w:tcW w:w="2405" w:type="dxa"/>
            <w:tcBorders>
              <w:top w:val="nil"/>
              <w:left w:val="single" w:sz="4" w:space="0" w:color="auto"/>
              <w:bottom w:val="nil"/>
              <w:right w:val="single" w:sz="4" w:space="0" w:color="auto"/>
            </w:tcBorders>
            <w:shd w:val="clear" w:color="000000" w:fill="FFFFFF"/>
            <w:vAlign w:val="center"/>
            <w:hideMark/>
          </w:tcPr>
          <w:p w14:paraId="0695038B"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Nợ dài hạn trên tổng tài sản</w:t>
            </w:r>
          </w:p>
        </w:tc>
        <w:tc>
          <w:tcPr>
            <w:tcW w:w="1985" w:type="dxa"/>
            <w:tcBorders>
              <w:top w:val="nil"/>
              <w:left w:val="nil"/>
              <w:bottom w:val="nil"/>
              <w:right w:val="single" w:sz="4" w:space="0" w:color="auto"/>
            </w:tcBorders>
            <w:shd w:val="clear" w:color="000000" w:fill="FFFFFF"/>
            <w:vAlign w:val="center"/>
            <w:hideMark/>
          </w:tcPr>
          <w:p w14:paraId="1DB5A724"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Nợ dài hạn/ Tổng TS</w:t>
            </w:r>
          </w:p>
        </w:tc>
        <w:tc>
          <w:tcPr>
            <w:tcW w:w="977" w:type="dxa"/>
            <w:tcBorders>
              <w:top w:val="nil"/>
              <w:left w:val="nil"/>
              <w:bottom w:val="nil"/>
              <w:right w:val="single" w:sz="4" w:space="0" w:color="auto"/>
            </w:tcBorders>
            <w:shd w:val="clear" w:color="000000" w:fill="FFFFFF"/>
            <w:noWrap/>
          </w:tcPr>
          <w:p w14:paraId="5CD9DA08" w14:textId="20BCF993"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0,00%</w:t>
            </w:r>
          </w:p>
        </w:tc>
        <w:tc>
          <w:tcPr>
            <w:tcW w:w="977" w:type="dxa"/>
            <w:tcBorders>
              <w:top w:val="nil"/>
              <w:left w:val="nil"/>
              <w:bottom w:val="nil"/>
              <w:right w:val="single" w:sz="4" w:space="0" w:color="auto"/>
            </w:tcBorders>
            <w:shd w:val="clear" w:color="000000" w:fill="FFFFFF"/>
            <w:noWrap/>
          </w:tcPr>
          <w:p w14:paraId="2C8E4976" w14:textId="20C45812"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0,10%</w:t>
            </w:r>
          </w:p>
        </w:tc>
        <w:tc>
          <w:tcPr>
            <w:tcW w:w="1180" w:type="dxa"/>
            <w:tcBorders>
              <w:top w:val="nil"/>
              <w:left w:val="nil"/>
              <w:bottom w:val="nil"/>
              <w:right w:val="single" w:sz="4" w:space="0" w:color="auto"/>
            </w:tcBorders>
            <w:shd w:val="clear" w:color="000000" w:fill="FFFFFF"/>
            <w:noWrap/>
          </w:tcPr>
          <w:p w14:paraId="69A50490" w14:textId="1487FBFA"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-0,10%</w:t>
            </w:r>
          </w:p>
        </w:tc>
        <w:tc>
          <w:tcPr>
            <w:tcW w:w="1118" w:type="dxa"/>
            <w:tcBorders>
              <w:top w:val="nil"/>
              <w:left w:val="nil"/>
              <w:bottom w:val="nil"/>
              <w:right w:val="single" w:sz="4" w:space="0" w:color="auto"/>
            </w:tcBorders>
            <w:shd w:val="clear" w:color="000000" w:fill="FFFFFF"/>
            <w:noWrap/>
          </w:tcPr>
          <w:p w14:paraId="7AACFA33" w14:textId="35B1F504"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-100,00%</w:t>
            </w:r>
          </w:p>
        </w:tc>
        <w:tc>
          <w:tcPr>
            <w:tcW w:w="709" w:type="dxa"/>
            <w:tcBorders>
              <w:top w:val="nil"/>
              <w:left w:val="nil"/>
              <w:bottom w:val="nil"/>
              <w:right w:val="single" w:sz="4" w:space="0" w:color="auto"/>
            </w:tcBorders>
            <w:shd w:val="clear" w:color="000000" w:fill="FFFFFF"/>
            <w:noWrap/>
            <w:vAlign w:val="center"/>
            <w:hideMark/>
          </w:tcPr>
          <w:p w14:paraId="59077A53" w14:textId="77777777" w:rsidR="00BE2622" w:rsidRPr="001512E4" w:rsidRDefault="00BE2622" w:rsidP="00BE2622">
            <w:pPr>
              <w:spacing w:after="0" w:line="240" w:lineRule="auto"/>
              <w:jc w:val="center"/>
              <w:rPr>
                <w:rFonts w:ascii="Times New Roman" w:eastAsia="Times New Roman" w:hAnsi="Times New Roman" w:cs="Times New Roman"/>
                <w:b/>
                <w:bCs/>
                <w:sz w:val="21"/>
                <w:szCs w:val="21"/>
              </w:rPr>
            </w:pPr>
            <w:r w:rsidRPr="001512E4">
              <w:rPr>
                <w:rFonts w:ascii="Times New Roman" w:eastAsia="Times New Roman" w:hAnsi="Times New Roman" w:cs="Times New Roman"/>
                <w:b/>
                <w:bCs/>
                <w:sz w:val="21"/>
                <w:szCs w:val="21"/>
              </w:rPr>
              <w:t> </w:t>
            </w:r>
          </w:p>
        </w:tc>
      </w:tr>
      <w:tr w:rsidR="00BE2622" w:rsidRPr="001512E4" w14:paraId="30217279" w14:textId="77777777" w:rsidTr="00BE2622">
        <w:trPr>
          <w:trHeight w:val="300"/>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29148F53" w14:textId="77777777" w:rsidR="00BE2622" w:rsidRPr="00BE2622" w:rsidRDefault="00BE2622" w:rsidP="00BE2622">
            <w:pPr>
              <w:spacing w:after="0" w:line="240" w:lineRule="auto"/>
              <w:rPr>
                <w:rFonts w:ascii="Times New Roman" w:eastAsia="Times New Roman" w:hAnsi="Times New Roman" w:cs="Times New Roman"/>
                <w:sz w:val="21"/>
                <w:szCs w:val="21"/>
              </w:rPr>
            </w:pPr>
            <w:r w:rsidRPr="00BE2622">
              <w:rPr>
                <w:rFonts w:ascii="Times New Roman" w:eastAsia="Times New Roman" w:hAnsi="Times New Roman" w:cs="Times New Roman"/>
                <w:sz w:val="21"/>
                <w:szCs w:val="21"/>
              </w:rPr>
              <w:t>Tổng nợ trên tổng tài sản</w:t>
            </w:r>
          </w:p>
        </w:tc>
        <w:tc>
          <w:tcPr>
            <w:tcW w:w="1985" w:type="dxa"/>
            <w:tcBorders>
              <w:top w:val="nil"/>
              <w:left w:val="nil"/>
              <w:bottom w:val="single" w:sz="4" w:space="0" w:color="auto"/>
              <w:right w:val="single" w:sz="4" w:space="0" w:color="auto"/>
            </w:tcBorders>
            <w:shd w:val="clear" w:color="000000" w:fill="FFFFFF"/>
            <w:vAlign w:val="center"/>
            <w:hideMark/>
          </w:tcPr>
          <w:p w14:paraId="14CB18E1" w14:textId="77777777" w:rsidR="00BE2622" w:rsidRPr="00BE2622" w:rsidRDefault="00BE2622" w:rsidP="00BE2622">
            <w:pPr>
              <w:spacing w:after="0" w:line="240" w:lineRule="auto"/>
              <w:rPr>
                <w:rFonts w:ascii="Times New Roman" w:eastAsia="Times New Roman" w:hAnsi="Times New Roman" w:cs="Times New Roman"/>
                <w:i/>
                <w:iCs/>
                <w:sz w:val="21"/>
                <w:szCs w:val="21"/>
              </w:rPr>
            </w:pPr>
            <w:r w:rsidRPr="00BE2622">
              <w:rPr>
                <w:rFonts w:ascii="Times New Roman" w:eastAsia="Times New Roman" w:hAnsi="Times New Roman" w:cs="Times New Roman"/>
                <w:i/>
                <w:iCs/>
                <w:sz w:val="21"/>
                <w:szCs w:val="21"/>
              </w:rPr>
              <w:t>Nợ phải trả/ Tổng TS</w:t>
            </w:r>
          </w:p>
        </w:tc>
        <w:tc>
          <w:tcPr>
            <w:tcW w:w="977" w:type="dxa"/>
            <w:tcBorders>
              <w:top w:val="nil"/>
              <w:left w:val="nil"/>
              <w:bottom w:val="single" w:sz="4" w:space="0" w:color="auto"/>
              <w:right w:val="single" w:sz="4" w:space="0" w:color="auto"/>
            </w:tcBorders>
            <w:shd w:val="clear" w:color="000000" w:fill="FFFFFF"/>
            <w:noWrap/>
          </w:tcPr>
          <w:p w14:paraId="4E862C48" w14:textId="431A5941"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39,64%</w:t>
            </w:r>
          </w:p>
        </w:tc>
        <w:tc>
          <w:tcPr>
            <w:tcW w:w="977" w:type="dxa"/>
            <w:tcBorders>
              <w:top w:val="nil"/>
              <w:left w:val="nil"/>
              <w:bottom w:val="single" w:sz="4" w:space="0" w:color="auto"/>
              <w:right w:val="single" w:sz="4" w:space="0" w:color="auto"/>
            </w:tcBorders>
            <w:shd w:val="clear" w:color="000000" w:fill="FFFFFF"/>
            <w:noWrap/>
          </w:tcPr>
          <w:p w14:paraId="0C5D9702" w14:textId="5894BF21"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39,14%</w:t>
            </w:r>
          </w:p>
        </w:tc>
        <w:tc>
          <w:tcPr>
            <w:tcW w:w="1180" w:type="dxa"/>
            <w:tcBorders>
              <w:top w:val="nil"/>
              <w:left w:val="nil"/>
              <w:bottom w:val="single" w:sz="4" w:space="0" w:color="auto"/>
              <w:right w:val="single" w:sz="4" w:space="0" w:color="auto"/>
            </w:tcBorders>
            <w:shd w:val="clear" w:color="000000" w:fill="FFFFFF"/>
            <w:noWrap/>
          </w:tcPr>
          <w:p w14:paraId="7D76DAD3" w14:textId="7452E405"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0,51%</w:t>
            </w:r>
          </w:p>
        </w:tc>
        <w:tc>
          <w:tcPr>
            <w:tcW w:w="1118" w:type="dxa"/>
            <w:tcBorders>
              <w:top w:val="nil"/>
              <w:left w:val="nil"/>
              <w:bottom w:val="single" w:sz="4" w:space="0" w:color="auto"/>
              <w:right w:val="single" w:sz="4" w:space="0" w:color="auto"/>
            </w:tcBorders>
            <w:shd w:val="clear" w:color="000000" w:fill="FFFFFF"/>
            <w:noWrap/>
          </w:tcPr>
          <w:p w14:paraId="53B5CC35" w14:textId="1BC1C354" w:rsidR="00BE2622" w:rsidRPr="00BE2622" w:rsidRDefault="00BE2622" w:rsidP="00BE2622">
            <w:pPr>
              <w:spacing w:after="0" w:line="240" w:lineRule="auto"/>
              <w:jc w:val="right"/>
              <w:rPr>
                <w:rFonts w:ascii="Times New Roman" w:eastAsia="Times New Roman" w:hAnsi="Times New Roman" w:cs="Times New Roman"/>
                <w:sz w:val="21"/>
                <w:szCs w:val="21"/>
                <w:highlight w:val="yellow"/>
              </w:rPr>
            </w:pPr>
            <w:r w:rsidRPr="00BE2622">
              <w:rPr>
                <w:rFonts w:ascii="Times New Roman" w:hAnsi="Times New Roman" w:cs="Times New Roman"/>
              </w:rPr>
              <w:t>1,29%</w:t>
            </w:r>
          </w:p>
        </w:tc>
        <w:tc>
          <w:tcPr>
            <w:tcW w:w="709" w:type="dxa"/>
            <w:tcBorders>
              <w:top w:val="nil"/>
              <w:left w:val="nil"/>
              <w:bottom w:val="single" w:sz="4" w:space="0" w:color="auto"/>
              <w:right w:val="single" w:sz="4" w:space="0" w:color="auto"/>
            </w:tcBorders>
            <w:shd w:val="clear" w:color="000000" w:fill="FFFFFF"/>
            <w:noWrap/>
            <w:vAlign w:val="center"/>
            <w:hideMark/>
          </w:tcPr>
          <w:p w14:paraId="0067FB54" w14:textId="77777777" w:rsidR="00BE2622" w:rsidRPr="001512E4" w:rsidRDefault="00BE2622" w:rsidP="00BE2622">
            <w:pPr>
              <w:spacing w:after="0" w:line="240" w:lineRule="auto"/>
              <w:jc w:val="center"/>
              <w:rPr>
                <w:rFonts w:ascii="Times New Roman" w:eastAsia="Times New Roman" w:hAnsi="Times New Roman" w:cs="Times New Roman"/>
                <w:b/>
                <w:bCs/>
                <w:sz w:val="21"/>
                <w:szCs w:val="21"/>
              </w:rPr>
            </w:pPr>
            <w:r w:rsidRPr="001512E4">
              <w:rPr>
                <w:rFonts w:ascii="Times New Roman" w:eastAsia="Times New Roman" w:hAnsi="Times New Roman" w:cs="Times New Roman"/>
                <w:b/>
                <w:bCs/>
                <w:sz w:val="21"/>
                <w:szCs w:val="21"/>
              </w:rPr>
              <w:t> </w:t>
            </w:r>
          </w:p>
        </w:tc>
      </w:tr>
    </w:tbl>
    <w:p w14:paraId="356C428F" w14:textId="7E349805" w:rsidR="00087607" w:rsidRPr="004A5337" w:rsidRDefault="001512E4" w:rsidP="00831F58">
      <w:pPr>
        <w:pStyle w:val="ListParagraph"/>
        <w:spacing w:before="120" w:after="120" w:line="300" w:lineRule="exact"/>
        <w:ind w:left="360"/>
        <w:contextualSpacing w:val="0"/>
        <w:jc w:val="both"/>
        <w:rPr>
          <w:rFonts w:ascii="Times New Roman" w:eastAsia="Times New Roman" w:hAnsi="Times New Roman" w:cs="Times New Roman"/>
          <w:sz w:val="24"/>
          <w:szCs w:val="24"/>
        </w:rPr>
      </w:pPr>
      <w:r w:rsidRPr="004A5337">
        <w:rPr>
          <w:rFonts w:ascii="Times New Roman" w:eastAsia="Times New Roman" w:hAnsi="Times New Roman" w:cs="Times New Roman"/>
          <w:sz w:val="24"/>
          <w:szCs w:val="24"/>
        </w:rPr>
        <w:t>[1] Các hệ số thành toán cơ bản được ổn định, điều này tạo điều kiện thuận lợi trong các kế hạch tài chính của công ty.</w:t>
      </w:r>
    </w:p>
    <w:p w14:paraId="42B8E729" w14:textId="48DA590F" w:rsidR="001512E4" w:rsidRPr="004A5337" w:rsidRDefault="001512E4" w:rsidP="00831F58">
      <w:pPr>
        <w:pStyle w:val="ListParagraph"/>
        <w:spacing w:before="120" w:after="120" w:line="300" w:lineRule="exact"/>
        <w:ind w:left="360"/>
        <w:contextualSpacing w:val="0"/>
        <w:jc w:val="both"/>
        <w:rPr>
          <w:rFonts w:ascii="Times New Roman" w:eastAsia="Times New Roman" w:hAnsi="Times New Roman" w:cs="Times New Roman"/>
          <w:sz w:val="24"/>
          <w:szCs w:val="24"/>
        </w:rPr>
      </w:pPr>
      <w:r w:rsidRPr="004A5337">
        <w:rPr>
          <w:rFonts w:ascii="Times New Roman" w:eastAsia="Times New Roman" w:hAnsi="Times New Roman" w:cs="Times New Roman"/>
          <w:sz w:val="24"/>
          <w:szCs w:val="24"/>
        </w:rPr>
        <w:lastRenderedPageBreak/>
        <w:t>[2] Các hệ số đo lượng hiệu quả hoạt động của công ty năm 20</w:t>
      </w:r>
      <w:r w:rsidR="00AE7981" w:rsidRPr="004A5337">
        <w:rPr>
          <w:rFonts w:ascii="Times New Roman" w:eastAsia="Times New Roman" w:hAnsi="Times New Roman" w:cs="Times New Roman"/>
          <w:sz w:val="24"/>
          <w:szCs w:val="24"/>
        </w:rPr>
        <w:t>2</w:t>
      </w:r>
      <w:r w:rsidR="004A5337" w:rsidRPr="004A5337">
        <w:rPr>
          <w:rFonts w:ascii="Times New Roman" w:eastAsia="Times New Roman" w:hAnsi="Times New Roman" w:cs="Times New Roman"/>
          <w:sz w:val="24"/>
          <w:szCs w:val="24"/>
        </w:rPr>
        <w:t>1</w:t>
      </w:r>
      <w:r w:rsidRPr="004A5337">
        <w:rPr>
          <w:rFonts w:ascii="Times New Roman" w:eastAsia="Times New Roman" w:hAnsi="Times New Roman" w:cs="Times New Roman"/>
          <w:sz w:val="24"/>
          <w:szCs w:val="24"/>
        </w:rPr>
        <w:t xml:space="preserve"> so với năm 20</w:t>
      </w:r>
      <w:r w:rsidR="004A5337" w:rsidRPr="004A5337">
        <w:rPr>
          <w:rFonts w:ascii="Times New Roman" w:eastAsia="Times New Roman" w:hAnsi="Times New Roman" w:cs="Times New Roman"/>
          <w:sz w:val="24"/>
          <w:szCs w:val="24"/>
        </w:rPr>
        <w:t>20</w:t>
      </w:r>
      <w:r w:rsidRPr="004A5337">
        <w:rPr>
          <w:rFonts w:ascii="Times New Roman" w:eastAsia="Times New Roman" w:hAnsi="Times New Roman" w:cs="Times New Roman"/>
          <w:sz w:val="24"/>
          <w:szCs w:val="24"/>
        </w:rPr>
        <w:t xml:space="preserve"> </w:t>
      </w:r>
      <w:r w:rsidR="004A5337" w:rsidRPr="004A5337">
        <w:rPr>
          <w:rFonts w:ascii="Times New Roman" w:eastAsia="Times New Roman" w:hAnsi="Times New Roman" w:cs="Times New Roman"/>
          <w:sz w:val="24"/>
          <w:szCs w:val="24"/>
        </w:rPr>
        <w:t>có biến động lớn. Vòng quay các khoản phải thu giảm điều này thể hiện công ty đã thu hồi công nợ được kịp thời đây là biến động tốt giúp công ty không bị chiếm dụng vốn và có nguồn tài chính cho các hoạt động kinh doanh. Tuy nhiên, vòng quay hàng tồn kho và tài sản năm 2021 so với năm 2020 giảm nhiều nguyên nhân là vì hoạt động kinh doanh chịu ảnh hưởng của Covid</w:t>
      </w:r>
      <w:r w:rsidR="00306721" w:rsidRPr="004A5337">
        <w:rPr>
          <w:rFonts w:ascii="Times New Roman" w:eastAsia="Times New Roman" w:hAnsi="Times New Roman" w:cs="Times New Roman"/>
          <w:sz w:val="24"/>
          <w:szCs w:val="24"/>
        </w:rPr>
        <w:t>.</w:t>
      </w:r>
    </w:p>
    <w:p w14:paraId="274743DA" w14:textId="04D15EA5" w:rsidR="001512E4" w:rsidRPr="0041591A" w:rsidRDefault="001512E4" w:rsidP="00831F58">
      <w:pPr>
        <w:pStyle w:val="ListParagraph"/>
        <w:spacing w:before="120" w:after="120" w:line="300" w:lineRule="exact"/>
        <w:ind w:left="360"/>
        <w:contextualSpacing w:val="0"/>
        <w:jc w:val="both"/>
        <w:rPr>
          <w:rFonts w:ascii="Times New Roman" w:eastAsia="Times New Roman" w:hAnsi="Times New Roman" w:cs="Times New Roman"/>
          <w:sz w:val="24"/>
          <w:szCs w:val="24"/>
          <w:highlight w:val="yellow"/>
        </w:rPr>
      </w:pPr>
      <w:r w:rsidRPr="004A5337">
        <w:rPr>
          <w:rFonts w:ascii="Times New Roman" w:eastAsia="Times New Roman" w:hAnsi="Times New Roman" w:cs="Times New Roman"/>
          <w:sz w:val="24"/>
          <w:szCs w:val="24"/>
        </w:rPr>
        <w:t>[3] Các hệ số khả năng sinh lời của công ty năm 20</w:t>
      </w:r>
      <w:r w:rsidR="00306721" w:rsidRPr="004A5337">
        <w:rPr>
          <w:rFonts w:ascii="Times New Roman" w:eastAsia="Times New Roman" w:hAnsi="Times New Roman" w:cs="Times New Roman"/>
          <w:sz w:val="24"/>
          <w:szCs w:val="24"/>
        </w:rPr>
        <w:t>2</w:t>
      </w:r>
      <w:r w:rsidR="004A5337" w:rsidRPr="004A5337">
        <w:rPr>
          <w:rFonts w:ascii="Times New Roman" w:eastAsia="Times New Roman" w:hAnsi="Times New Roman" w:cs="Times New Roman"/>
          <w:sz w:val="24"/>
          <w:szCs w:val="24"/>
        </w:rPr>
        <w:t>1</w:t>
      </w:r>
      <w:r w:rsidRPr="004A5337">
        <w:rPr>
          <w:rFonts w:ascii="Times New Roman" w:eastAsia="Times New Roman" w:hAnsi="Times New Roman" w:cs="Times New Roman"/>
          <w:sz w:val="24"/>
          <w:szCs w:val="24"/>
        </w:rPr>
        <w:t xml:space="preserve"> so với năm 20</w:t>
      </w:r>
      <w:r w:rsidR="004A5337" w:rsidRPr="004A5337">
        <w:rPr>
          <w:rFonts w:ascii="Times New Roman" w:eastAsia="Times New Roman" w:hAnsi="Times New Roman" w:cs="Times New Roman"/>
          <w:sz w:val="24"/>
          <w:szCs w:val="24"/>
        </w:rPr>
        <w:t>20</w:t>
      </w:r>
      <w:r w:rsidRPr="004A5337">
        <w:rPr>
          <w:rFonts w:ascii="Times New Roman" w:eastAsia="Times New Roman" w:hAnsi="Times New Roman" w:cs="Times New Roman"/>
          <w:sz w:val="24"/>
          <w:szCs w:val="24"/>
        </w:rPr>
        <w:t xml:space="preserve"> </w:t>
      </w:r>
      <w:r w:rsidR="004A5337" w:rsidRPr="004A5337">
        <w:rPr>
          <w:rFonts w:ascii="Times New Roman" w:eastAsia="Times New Roman" w:hAnsi="Times New Roman" w:cs="Times New Roman"/>
          <w:sz w:val="24"/>
          <w:szCs w:val="24"/>
        </w:rPr>
        <w:t>được duy trì ổn định  không có nhiều biến động</w:t>
      </w:r>
      <w:r w:rsidRPr="004A5337">
        <w:rPr>
          <w:rFonts w:ascii="Times New Roman" w:eastAsia="Times New Roman" w:hAnsi="Times New Roman" w:cs="Times New Roman"/>
          <w:sz w:val="24"/>
          <w:szCs w:val="24"/>
        </w:rPr>
        <w:t xml:space="preserve">. </w:t>
      </w:r>
      <w:r w:rsidR="006C0BE0" w:rsidRPr="004A5337">
        <w:rPr>
          <w:rFonts w:ascii="Times New Roman" w:eastAsia="Times New Roman" w:hAnsi="Times New Roman" w:cs="Times New Roman"/>
          <w:sz w:val="24"/>
          <w:szCs w:val="24"/>
        </w:rPr>
        <w:t xml:space="preserve">Nguyên nhân là do </w:t>
      </w:r>
      <w:r w:rsidRPr="004A5337">
        <w:rPr>
          <w:rFonts w:ascii="Times New Roman" w:eastAsia="Times New Roman" w:hAnsi="Times New Roman" w:cs="Times New Roman"/>
          <w:sz w:val="24"/>
          <w:szCs w:val="24"/>
        </w:rPr>
        <w:t xml:space="preserve">doanh thu </w:t>
      </w:r>
      <w:r w:rsidR="006C0BE0" w:rsidRPr="004A5337">
        <w:rPr>
          <w:rFonts w:ascii="Times New Roman" w:eastAsia="Times New Roman" w:hAnsi="Times New Roman" w:cs="Times New Roman"/>
          <w:sz w:val="24"/>
          <w:szCs w:val="24"/>
        </w:rPr>
        <w:t>năm 20</w:t>
      </w:r>
      <w:r w:rsidR="00306721" w:rsidRPr="004A5337">
        <w:rPr>
          <w:rFonts w:ascii="Times New Roman" w:eastAsia="Times New Roman" w:hAnsi="Times New Roman" w:cs="Times New Roman"/>
          <w:sz w:val="24"/>
          <w:szCs w:val="24"/>
        </w:rPr>
        <w:t>2</w:t>
      </w:r>
      <w:r w:rsidR="004A5337" w:rsidRPr="004A5337">
        <w:rPr>
          <w:rFonts w:ascii="Times New Roman" w:eastAsia="Times New Roman" w:hAnsi="Times New Roman" w:cs="Times New Roman"/>
          <w:sz w:val="24"/>
          <w:szCs w:val="24"/>
        </w:rPr>
        <w:t>1</w:t>
      </w:r>
      <w:r w:rsidR="006C0BE0" w:rsidRPr="004A5337">
        <w:rPr>
          <w:rFonts w:ascii="Times New Roman" w:eastAsia="Times New Roman" w:hAnsi="Times New Roman" w:cs="Times New Roman"/>
          <w:sz w:val="24"/>
          <w:szCs w:val="24"/>
        </w:rPr>
        <w:t xml:space="preserve"> </w:t>
      </w:r>
      <w:r w:rsidR="004A5337" w:rsidRPr="004A5337">
        <w:rPr>
          <w:rFonts w:ascii="Times New Roman" w:eastAsia="Times New Roman" w:hAnsi="Times New Roman" w:cs="Times New Roman"/>
          <w:sz w:val="24"/>
          <w:szCs w:val="24"/>
        </w:rPr>
        <w:t>công ty đã có nhứng điều chỉnh kịp thời để các chi phí thực tế phát sinh đem lại hiệu quả tương ứng với doanh thu có được</w:t>
      </w:r>
      <w:r w:rsidR="006C0BE0" w:rsidRPr="004A5337">
        <w:rPr>
          <w:rFonts w:ascii="Times New Roman" w:eastAsia="Times New Roman" w:hAnsi="Times New Roman" w:cs="Times New Roman"/>
          <w:sz w:val="24"/>
          <w:szCs w:val="24"/>
        </w:rPr>
        <w:t>.</w:t>
      </w:r>
    </w:p>
    <w:p w14:paraId="3B57ADD3" w14:textId="31335928" w:rsidR="001512E4" w:rsidRPr="00831F58" w:rsidRDefault="001512E4" w:rsidP="00831F58">
      <w:pPr>
        <w:pStyle w:val="ListParagraph"/>
        <w:spacing w:before="120" w:after="120" w:line="300" w:lineRule="exact"/>
        <w:ind w:left="360"/>
        <w:contextualSpacing w:val="0"/>
        <w:jc w:val="both"/>
        <w:rPr>
          <w:rFonts w:ascii="Times New Roman" w:hAnsi="Times New Roman" w:cs="Times New Roman"/>
          <w:sz w:val="24"/>
          <w:szCs w:val="24"/>
        </w:rPr>
      </w:pPr>
      <w:r w:rsidRPr="00C15F79">
        <w:rPr>
          <w:rFonts w:ascii="Times New Roman" w:eastAsia="Times New Roman" w:hAnsi="Times New Roman" w:cs="Times New Roman"/>
          <w:sz w:val="24"/>
          <w:szCs w:val="24"/>
        </w:rPr>
        <w:t>[4] </w:t>
      </w:r>
      <w:r w:rsidR="00306721" w:rsidRPr="00C15F79">
        <w:rPr>
          <w:rFonts w:ascii="Times New Roman" w:eastAsia="Times New Roman" w:hAnsi="Times New Roman" w:cs="Times New Roman"/>
          <w:sz w:val="24"/>
          <w:szCs w:val="24"/>
        </w:rPr>
        <w:t xml:space="preserve">Cơ cấu nợ của công ty có xu hướng giảm các khoản nợ dài hạn và tăng các khoản nợ ngắn hạn. </w:t>
      </w:r>
      <w:r w:rsidR="00561DFE" w:rsidRPr="00C15F79">
        <w:rPr>
          <w:rFonts w:ascii="Times New Roman" w:eastAsia="Times New Roman" w:hAnsi="Times New Roman" w:cs="Times New Roman"/>
          <w:sz w:val="24"/>
          <w:szCs w:val="24"/>
        </w:rPr>
        <w:t>C</w:t>
      </w:r>
      <w:r w:rsidR="00306721" w:rsidRPr="00C15F79">
        <w:rPr>
          <w:rFonts w:ascii="Times New Roman" w:eastAsia="Times New Roman" w:hAnsi="Times New Roman" w:cs="Times New Roman"/>
          <w:sz w:val="24"/>
          <w:szCs w:val="24"/>
        </w:rPr>
        <w:t>ơ cấu nợ so với vốn chủ sở hữu cũng t</w:t>
      </w:r>
      <w:r w:rsidR="00831F58" w:rsidRPr="00C15F79">
        <w:rPr>
          <w:rFonts w:ascii="Times New Roman" w:eastAsia="Times New Roman" w:hAnsi="Times New Roman" w:cs="Times New Roman"/>
          <w:sz w:val="24"/>
          <w:szCs w:val="24"/>
        </w:rPr>
        <w:t>ă</w:t>
      </w:r>
      <w:r w:rsidR="00306721" w:rsidRPr="00C15F79">
        <w:rPr>
          <w:rFonts w:ascii="Times New Roman" w:eastAsia="Times New Roman" w:hAnsi="Times New Roman" w:cs="Times New Roman"/>
          <w:sz w:val="24"/>
          <w:szCs w:val="24"/>
        </w:rPr>
        <w:t>ng lên.</w:t>
      </w:r>
      <w:r w:rsidR="00306721" w:rsidRPr="00831F58">
        <w:rPr>
          <w:rFonts w:ascii="Times New Roman" w:eastAsia="Times New Roman" w:hAnsi="Times New Roman" w:cs="Times New Roman"/>
          <w:sz w:val="24"/>
          <w:szCs w:val="24"/>
        </w:rPr>
        <w:t xml:space="preserve"> </w:t>
      </w:r>
    </w:p>
    <w:p w14:paraId="7A83E231" w14:textId="4C0FA529" w:rsidR="00FE3B13" w:rsidRDefault="00FE3B13" w:rsidP="00FE3B13">
      <w:pPr>
        <w:pStyle w:val="ListParagraph"/>
        <w:numPr>
          <w:ilvl w:val="0"/>
          <w:numId w:val="2"/>
        </w:numPr>
        <w:spacing w:before="120" w:after="120" w:line="300" w:lineRule="exact"/>
        <w:ind w:left="426" w:hanging="426"/>
        <w:contextualSpacing w:val="0"/>
        <w:jc w:val="both"/>
        <w:rPr>
          <w:rFonts w:ascii="Times New Roman" w:hAnsi="Times New Roman" w:cs="Times New Roman"/>
          <w:b/>
          <w:bCs/>
          <w:sz w:val="24"/>
          <w:szCs w:val="24"/>
        </w:rPr>
      </w:pPr>
      <w:r>
        <w:rPr>
          <w:rFonts w:ascii="Times New Roman" w:hAnsi="Times New Roman" w:cs="Times New Roman"/>
          <w:b/>
          <w:bCs/>
          <w:sz w:val="24"/>
          <w:szCs w:val="24"/>
        </w:rPr>
        <w:t>Đánh giá hoạt động của Hội đồng quản trị</w:t>
      </w:r>
    </w:p>
    <w:p w14:paraId="58737D94" w14:textId="5245DC2C" w:rsidR="00BD02BB" w:rsidRPr="00FF71D0" w:rsidRDefault="00BD02BB" w:rsidP="00FF71D0">
      <w:pPr>
        <w:spacing w:before="120" w:after="120" w:line="300" w:lineRule="exact"/>
        <w:ind w:left="360"/>
        <w:jc w:val="both"/>
        <w:rPr>
          <w:rFonts w:ascii="Times New Roman" w:hAnsi="Times New Roman" w:cs="Times New Roman"/>
          <w:sz w:val="24"/>
          <w:szCs w:val="24"/>
        </w:rPr>
      </w:pPr>
      <w:r w:rsidRPr="00FF71D0">
        <w:rPr>
          <w:rFonts w:ascii="Times New Roman" w:hAnsi="Times New Roman" w:cs="Times New Roman"/>
          <w:sz w:val="24"/>
          <w:szCs w:val="24"/>
        </w:rPr>
        <w:t>D</w:t>
      </w:r>
      <w:r w:rsidR="00087607" w:rsidRPr="00FF71D0">
        <w:rPr>
          <w:rFonts w:ascii="Times New Roman" w:hAnsi="Times New Roman" w:cs="Times New Roman"/>
          <w:sz w:val="24"/>
          <w:szCs w:val="24"/>
        </w:rPr>
        <w:t>uy trì đều đặn họp hàng quý theo hình thức tập trung hoặc trực tuyến</w:t>
      </w:r>
      <w:r w:rsidRPr="00FF71D0">
        <w:rPr>
          <w:rFonts w:ascii="Times New Roman" w:hAnsi="Times New Roman" w:cs="Times New Roman"/>
          <w:sz w:val="24"/>
          <w:szCs w:val="24"/>
        </w:rPr>
        <w:t>;</w:t>
      </w:r>
    </w:p>
    <w:p w14:paraId="5239DAF6" w14:textId="4B13254B" w:rsidR="00817135" w:rsidRPr="00FF71D0" w:rsidRDefault="00817135" w:rsidP="00817135">
      <w:pPr>
        <w:spacing w:before="120" w:after="120" w:line="300" w:lineRule="exact"/>
        <w:ind w:left="360"/>
        <w:jc w:val="both"/>
        <w:rPr>
          <w:rFonts w:ascii="Times New Roman" w:hAnsi="Times New Roman" w:cs="Times New Roman"/>
          <w:sz w:val="24"/>
          <w:szCs w:val="24"/>
        </w:rPr>
      </w:pPr>
      <w:r w:rsidRPr="00FF71D0">
        <w:rPr>
          <w:rFonts w:ascii="Times New Roman" w:hAnsi="Times New Roman" w:cs="Times New Roman"/>
          <w:sz w:val="24"/>
          <w:szCs w:val="24"/>
        </w:rPr>
        <w:t>HĐQT đã tích cực thống nhất ý kiến trong và sau các cuộc họp để ban hành nghị quyết</w:t>
      </w:r>
      <w:r w:rsidR="00CA3639">
        <w:rPr>
          <w:rFonts w:ascii="Times New Roman" w:hAnsi="Times New Roman" w:cs="Times New Roman"/>
          <w:sz w:val="24"/>
          <w:szCs w:val="24"/>
        </w:rPr>
        <w:t>.</w:t>
      </w:r>
      <w:r w:rsidR="00035680">
        <w:rPr>
          <w:rFonts w:ascii="Times New Roman" w:hAnsi="Times New Roman" w:cs="Times New Roman"/>
          <w:sz w:val="24"/>
          <w:szCs w:val="24"/>
        </w:rPr>
        <w:t xml:space="preserve"> Hội đồng quản trị đã có những chỉ đạo kịp thời tới Ban Tổng giám đốc để quản lý tài chính, đảm bảo nguồn vốn kinh doanh </w:t>
      </w:r>
      <w:r w:rsidR="0041591A">
        <w:rPr>
          <w:rFonts w:ascii="Times New Roman" w:hAnsi="Times New Roman" w:cs="Times New Roman"/>
          <w:sz w:val="24"/>
          <w:szCs w:val="24"/>
        </w:rPr>
        <w:t>và sử dụng hiệu quả nguồn vốn của công ty đem lại hiệu quả kinh doanh trong năm tài chính</w:t>
      </w:r>
      <w:r w:rsidR="00035680">
        <w:rPr>
          <w:rFonts w:ascii="Times New Roman" w:hAnsi="Times New Roman" w:cs="Times New Roman"/>
          <w:sz w:val="24"/>
          <w:szCs w:val="24"/>
        </w:rPr>
        <w:t>.</w:t>
      </w:r>
      <w:r w:rsidR="00CA3639">
        <w:rPr>
          <w:rFonts w:ascii="Times New Roman" w:hAnsi="Times New Roman" w:cs="Times New Roman"/>
          <w:sz w:val="24"/>
          <w:szCs w:val="24"/>
        </w:rPr>
        <w:t xml:space="preserve"> </w:t>
      </w:r>
      <w:r w:rsidR="003979CF">
        <w:rPr>
          <w:rFonts w:ascii="Times New Roman" w:hAnsi="Times New Roman" w:cs="Times New Roman"/>
          <w:sz w:val="24"/>
          <w:szCs w:val="24"/>
        </w:rPr>
        <w:t>Việc</w:t>
      </w:r>
      <w:r>
        <w:rPr>
          <w:rFonts w:ascii="Times New Roman" w:hAnsi="Times New Roman" w:cs="Times New Roman"/>
          <w:sz w:val="24"/>
          <w:szCs w:val="24"/>
        </w:rPr>
        <w:t xml:space="preserve"> triển khai</w:t>
      </w:r>
      <w:r w:rsidRPr="00FF71D0">
        <w:rPr>
          <w:rFonts w:ascii="Times New Roman" w:hAnsi="Times New Roman" w:cs="Times New Roman"/>
          <w:sz w:val="24"/>
          <w:szCs w:val="24"/>
        </w:rPr>
        <w:t xml:space="preserve"> thực hiện </w:t>
      </w:r>
      <w:r w:rsidR="006C0BE0">
        <w:rPr>
          <w:rFonts w:ascii="Times New Roman" w:hAnsi="Times New Roman" w:cs="Times New Roman"/>
          <w:sz w:val="24"/>
          <w:szCs w:val="24"/>
        </w:rPr>
        <w:t>N</w:t>
      </w:r>
      <w:r w:rsidRPr="00FF71D0">
        <w:rPr>
          <w:rFonts w:ascii="Times New Roman" w:hAnsi="Times New Roman" w:cs="Times New Roman"/>
          <w:sz w:val="24"/>
          <w:szCs w:val="24"/>
        </w:rPr>
        <w:t xml:space="preserve">ghị quyết của </w:t>
      </w:r>
      <w:r>
        <w:rPr>
          <w:rFonts w:ascii="Times New Roman" w:hAnsi="Times New Roman" w:cs="Times New Roman"/>
          <w:sz w:val="24"/>
          <w:szCs w:val="24"/>
        </w:rPr>
        <w:t>B</w:t>
      </w:r>
      <w:r w:rsidRPr="00FF71D0">
        <w:rPr>
          <w:rFonts w:ascii="Times New Roman" w:hAnsi="Times New Roman" w:cs="Times New Roman"/>
          <w:sz w:val="24"/>
          <w:szCs w:val="24"/>
        </w:rPr>
        <w:t xml:space="preserve">an điều hành </w:t>
      </w:r>
      <w:r w:rsidR="003979CF">
        <w:rPr>
          <w:rFonts w:ascii="Times New Roman" w:hAnsi="Times New Roman" w:cs="Times New Roman"/>
          <w:sz w:val="24"/>
          <w:szCs w:val="24"/>
        </w:rPr>
        <w:t>có nhiều thuận lợi và kịp thời</w:t>
      </w:r>
      <w:r w:rsidRPr="00FF71D0">
        <w:rPr>
          <w:rFonts w:ascii="Times New Roman" w:hAnsi="Times New Roman" w:cs="Times New Roman"/>
          <w:sz w:val="24"/>
          <w:szCs w:val="24"/>
        </w:rPr>
        <w:t>.</w:t>
      </w:r>
    </w:p>
    <w:p w14:paraId="17D5CA88" w14:textId="6CE10B96" w:rsidR="003C0C09" w:rsidRPr="00FF71D0" w:rsidRDefault="003C0C09" w:rsidP="00FF71D0">
      <w:pPr>
        <w:spacing w:before="120" w:after="120" w:line="300" w:lineRule="exact"/>
        <w:ind w:left="360"/>
        <w:jc w:val="both"/>
        <w:rPr>
          <w:rFonts w:ascii="Times New Roman" w:hAnsi="Times New Roman" w:cs="Times New Roman"/>
          <w:sz w:val="24"/>
          <w:szCs w:val="24"/>
        </w:rPr>
      </w:pPr>
      <w:r w:rsidRPr="00FF71D0">
        <w:rPr>
          <w:rFonts w:ascii="Times New Roman" w:hAnsi="Times New Roman" w:cs="Times New Roman"/>
          <w:sz w:val="24"/>
          <w:szCs w:val="24"/>
        </w:rPr>
        <w:t xml:space="preserve">HĐQT đã thực hiện </w:t>
      </w:r>
      <w:r w:rsidR="00817135">
        <w:rPr>
          <w:rFonts w:ascii="Times New Roman" w:hAnsi="Times New Roman" w:cs="Times New Roman"/>
          <w:sz w:val="24"/>
          <w:szCs w:val="24"/>
        </w:rPr>
        <w:t>được</w:t>
      </w:r>
      <w:r w:rsidRPr="00FF71D0">
        <w:rPr>
          <w:rFonts w:ascii="Times New Roman" w:hAnsi="Times New Roman" w:cs="Times New Roman"/>
          <w:sz w:val="24"/>
          <w:szCs w:val="24"/>
        </w:rPr>
        <w:t xml:space="preserve"> các vấn đề đ</w:t>
      </w:r>
      <w:r w:rsidR="00016721">
        <w:rPr>
          <w:rFonts w:ascii="Times New Roman" w:hAnsi="Times New Roman" w:cs="Times New Roman"/>
          <w:sz w:val="24"/>
          <w:szCs w:val="24"/>
        </w:rPr>
        <w:t>ã</w:t>
      </w:r>
      <w:r w:rsidRPr="00FF71D0">
        <w:rPr>
          <w:rFonts w:ascii="Times New Roman" w:hAnsi="Times New Roman" w:cs="Times New Roman"/>
          <w:sz w:val="24"/>
          <w:szCs w:val="24"/>
        </w:rPr>
        <w:t xml:space="preserve"> thông qua tại kỳ hợp Đại hội đồng cổ đông năm 20</w:t>
      </w:r>
      <w:r w:rsidR="003979CF">
        <w:rPr>
          <w:rFonts w:ascii="Times New Roman" w:hAnsi="Times New Roman" w:cs="Times New Roman"/>
          <w:sz w:val="24"/>
          <w:szCs w:val="24"/>
        </w:rPr>
        <w:t>2</w:t>
      </w:r>
      <w:r w:rsidR="00310327">
        <w:rPr>
          <w:rFonts w:ascii="Times New Roman" w:hAnsi="Times New Roman" w:cs="Times New Roman"/>
          <w:sz w:val="24"/>
          <w:szCs w:val="24"/>
        </w:rPr>
        <w:t xml:space="preserve">1 và </w:t>
      </w:r>
      <w:r w:rsidR="00310327" w:rsidRPr="00310327">
        <w:rPr>
          <w:rFonts w:ascii="Times New Roman" w:hAnsi="Times New Roman" w:cs="Times New Roman"/>
          <w:sz w:val="24"/>
          <w:szCs w:val="24"/>
        </w:rPr>
        <w:t>ĐHCĐ bất thường năm 2021</w:t>
      </w:r>
      <w:r w:rsidRPr="00FF71D0">
        <w:rPr>
          <w:rFonts w:ascii="Times New Roman" w:hAnsi="Times New Roman" w:cs="Times New Roman"/>
          <w:sz w:val="24"/>
          <w:szCs w:val="24"/>
        </w:rPr>
        <w:t>.</w:t>
      </w:r>
      <w:r w:rsidR="00310327">
        <w:rPr>
          <w:rFonts w:ascii="Times New Roman" w:hAnsi="Times New Roman" w:cs="Times New Roman"/>
          <w:sz w:val="24"/>
          <w:szCs w:val="24"/>
        </w:rPr>
        <w:t xml:space="preserve"> Tuy nhiên, việc chào bán </w:t>
      </w:r>
      <w:r w:rsidR="00310327" w:rsidRPr="00310327">
        <w:rPr>
          <w:rFonts w:ascii="Times New Roman" w:hAnsi="Times New Roman" w:cs="Times New Roman"/>
          <w:sz w:val="24"/>
          <w:szCs w:val="24"/>
        </w:rPr>
        <w:t>bán bổ sung cổ phiếu cho cổ đông hiện hữu</w:t>
      </w:r>
      <w:r w:rsidR="00310327">
        <w:rPr>
          <w:rFonts w:ascii="Times New Roman" w:hAnsi="Times New Roman" w:cs="Times New Roman"/>
          <w:sz w:val="24"/>
          <w:szCs w:val="24"/>
        </w:rPr>
        <w:t xml:space="preserve"> vẫn đang được thực hiện.</w:t>
      </w:r>
    </w:p>
    <w:p w14:paraId="617A0D8A" w14:textId="0FDB0BBA" w:rsidR="00BD02BB" w:rsidRPr="00FF71D0" w:rsidRDefault="00817135" w:rsidP="00FF71D0">
      <w:pPr>
        <w:spacing w:before="120" w:after="120" w:line="300"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Các thành viên </w:t>
      </w:r>
      <w:r w:rsidR="00BD02BB" w:rsidRPr="00FF71D0">
        <w:rPr>
          <w:rFonts w:ascii="Times New Roman" w:hAnsi="Times New Roman" w:cs="Times New Roman"/>
          <w:sz w:val="24"/>
          <w:szCs w:val="24"/>
        </w:rPr>
        <w:t xml:space="preserve">HĐQT </w:t>
      </w:r>
      <w:r w:rsidR="006C0BE0">
        <w:rPr>
          <w:rFonts w:ascii="Times New Roman" w:hAnsi="Times New Roman" w:cs="Times New Roman"/>
          <w:sz w:val="24"/>
          <w:szCs w:val="24"/>
        </w:rPr>
        <w:t xml:space="preserve">đã </w:t>
      </w:r>
      <w:r w:rsidR="00BD02BB" w:rsidRPr="00FF71D0">
        <w:rPr>
          <w:rFonts w:ascii="Times New Roman" w:hAnsi="Times New Roman" w:cs="Times New Roman"/>
          <w:sz w:val="24"/>
          <w:szCs w:val="24"/>
        </w:rPr>
        <w:t xml:space="preserve">làm việc tích cực, đi sâu vào nhiều vấn đề của Công ty, trao đổi thẳng thắn; Một số vấn đề lớn đã được thông qua và thực hiện </w:t>
      </w:r>
      <w:r w:rsidR="003979CF">
        <w:rPr>
          <w:rFonts w:ascii="Times New Roman" w:hAnsi="Times New Roman" w:cs="Times New Roman"/>
          <w:sz w:val="24"/>
          <w:szCs w:val="24"/>
        </w:rPr>
        <w:t xml:space="preserve">từ đó </w:t>
      </w:r>
      <w:r w:rsidR="00BD02BB" w:rsidRPr="00FF71D0">
        <w:rPr>
          <w:rFonts w:ascii="Times New Roman" w:hAnsi="Times New Roman" w:cs="Times New Roman"/>
          <w:sz w:val="24"/>
          <w:szCs w:val="24"/>
        </w:rPr>
        <w:t xml:space="preserve">tạo ra những thay đổi tích cực trong công ty như việc kiểm soát chi phí kinh doanh, hiệu quả kinh doanh và xử lý các </w:t>
      </w:r>
      <w:r>
        <w:rPr>
          <w:rFonts w:ascii="Times New Roman" w:hAnsi="Times New Roman" w:cs="Times New Roman"/>
          <w:sz w:val="24"/>
          <w:szCs w:val="24"/>
        </w:rPr>
        <w:t>gánh nặng tài chính trong Công ty</w:t>
      </w:r>
      <w:r w:rsidR="00310327">
        <w:rPr>
          <w:rFonts w:ascii="Times New Roman" w:hAnsi="Times New Roman" w:cs="Times New Roman"/>
          <w:sz w:val="24"/>
          <w:szCs w:val="24"/>
        </w:rPr>
        <w:t>.</w:t>
      </w:r>
      <w:r w:rsidR="00BD02BB" w:rsidRPr="00FF71D0">
        <w:rPr>
          <w:rFonts w:ascii="Times New Roman" w:hAnsi="Times New Roman" w:cs="Times New Roman"/>
          <w:sz w:val="24"/>
          <w:szCs w:val="24"/>
        </w:rPr>
        <w:t xml:space="preserve"> </w:t>
      </w:r>
    </w:p>
    <w:p w14:paraId="7AF2F961" w14:textId="2AF82AD9" w:rsidR="00FE3B13" w:rsidRDefault="00FE3B13" w:rsidP="00BD02BB">
      <w:pPr>
        <w:pStyle w:val="ListParagraph"/>
        <w:numPr>
          <w:ilvl w:val="0"/>
          <w:numId w:val="2"/>
        </w:numPr>
        <w:spacing w:before="120" w:after="120" w:line="300" w:lineRule="exact"/>
        <w:ind w:left="426" w:hanging="426"/>
        <w:contextualSpacing w:val="0"/>
        <w:jc w:val="both"/>
        <w:rPr>
          <w:rFonts w:ascii="Times New Roman" w:hAnsi="Times New Roman" w:cs="Times New Roman"/>
          <w:b/>
          <w:bCs/>
          <w:sz w:val="24"/>
          <w:szCs w:val="24"/>
        </w:rPr>
      </w:pPr>
      <w:r>
        <w:rPr>
          <w:rFonts w:ascii="Times New Roman" w:hAnsi="Times New Roman" w:cs="Times New Roman"/>
          <w:b/>
          <w:bCs/>
          <w:sz w:val="24"/>
          <w:szCs w:val="24"/>
        </w:rPr>
        <w:t>Đánh giá hoạt động của Ban Tổng Giám đốc</w:t>
      </w:r>
    </w:p>
    <w:p w14:paraId="66E9F266" w14:textId="77777777" w:rsidR="009A214F" w:rsidRDefault="000B7FC6" w:rsidP="00FF71D0">
      <w:pPr>
        <w:pStyle w:val="ListParagraph"/>
        <w:spacing w:before="120" w:after="120" w:line="300" w:lineRule="exact"/>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Các thành viên Ban Tổng Giám đốc đã tích cực thực hiện các nghị quyết của HĐQT. </w:t>
      </w:r>
      <w:r w:rsidR="00FF71D0">
        <w:rPr>
          <w:rFonts w:ascii="Times New Roman" w:hAnsi="Times New Roman" w:cs="Times New Roman"/>
          <w:sz w:val="24"/>
          <w:szCs w:val="24"/>
        </w:rPr>
        <w:t>Theo đó, đã đạt được nhiều kết quả tích cực như tái cơ cấu lại một số bộ phận hoạt động không hiệu quả, cắt giảm chi phí, kịp thời và minh bạch trong công bố thông tin và cung cấp thông tin cho HĐQT.</w:t>
      </w:r>
    </w:p>
    <w:p w14:paraId="786F1A42" w14:textId="5E31D362" w:rsidR="000B7FC6" w:rsidRDefault="009A214F" w:rsidP="009A214F">
      <w:pPr>
        <w:pStyle w:val="ListParagraph"/>
        <w:spacing w:before="120" w:after="120" w:line="300" w:lineRule="exact"/>
        <w:ind w:left="426"/>
        <w:contextualSpacing w:val="0"/>
        <w:jc w:val="both"/>
        <w:rPr>
          <w:rFonts w:ascii="Times New Roman" w:hAnsi="Times New Roman" w:cs="Times New Roman"/>
          <w:sz w:val="24"/>
          <w:szCs w:val="24"/>
        </w:rPr>
      </w:pPr>
      <w:r w:rsidRPr="009A214F">
        <w:rPr>
          <w:rFonts w:ascii="Times New Roman" w:hAnsi="Times New Roman" w:cs="Times New Roman"/>
          <w:sz w:val="24"/>
          <w:szCs w:val="24"/>
        </w:rPr>
        <w:t>Do ảnh hưởng tiêu cực từ đại dịch Covid-19</w:t>
      </w:r>
      <w:r>
        <w:rPr>
          <w:rFonts w:ascii="Times New Roman" w:hAnsi="Times New Roman" w:cs="Times New Roman"/>
          <w:sz w:val="24"/>
          <w:szCs w:val="24"/>
        </w:rPr>
        <w:t xml:space="preserve">, Ban Tổng giám đốc đã kịp thời đề xuất điều chỉnh kế hoạch doanh thu và lợi nhuận lên Đại hội đồng cổ đông tại </w:t>
      </w:r>
      <w:r w:rsidRPr="00310327">
        <w:rPr>
          <w:rFonts w:ascii="Times New Roman" w:hAnsi="Times New Roman" w:cs="Times New Roman"/>
          <w:sz w:val="24"/>
          <w:szCs w:val="24"/>
        </w:rPr>
        <w:t>ĐHCĐ bất thường</w:t>
      </w:r>
      <w:r>
        <w:rPr>
          <w:rFonts w:ascii="Times New Roman" w:hAnsi="Times New Roman" w:cs="Times New Roman"/>
          <w:sz w:val="24"/>
          <w:szCs w:val="24"/>
        </w:rPr>
        <w:t xml:space="preserve"> vì vậy </w:t>
      </w:r>
      <w:r w:rsidRPr="009A214F">
        <w:rPr>
          <w:rFonts w:ascii="Times New Roman" w:hAnsi="Times New Roman" w:cs="Times New Roman"/>
          <w:sz w:val="24"/>
          <w:szCs w:val="24"/>
        </w:rPr>
        <w:t xml:space="preserve">kết quả về lợi nhuận </w:t>
      </w:r>
      <w:r>
        <w:rPr>
          <w:rFonts w:ascii="Times New Roman" w:hAnsi="Times New Roman" w:cs="Times New Roman"/>
          <w:sz w:val="24"/>
          <w:szCs w:val="24"/>
        </w:rPr>
        <w:t xml:space="preserve">đã </w:t>
      </w:r>
      <w:r w:rsidR="00C15F79">
        <w:rPr>
          <w:rFonts w:ascii="Times New Roman" w:hAnsi="Times New Roman" w:cs="Times New Roman"/>
          <w:sz w:val="24"/>
          <w:szCs w:val="24"/>
        </w:rPr>
        <w:t>tương đối đạt</w:t>
      </w:r>
      <w:r>
        <w:rPr>
          <w:rFonts w:ascii="Times New Roman" w:hAnsi="Times New Roman" w:cs="Times New Roman"/>
          <w:sz w:val="24"/>
          <w:szCs w:val="24"/>
        </w:rPr>
        <w:t xml:space="preserve"> được kế hoạch đưa ra</w:t>
      </w:r>
      <w:r w:rsidRPr="009A214F">
        <w:rPr>
          <w:rFonts w:ascii="Times New Roman" w:hAnsi="Times New Roman" w:cs="Times New Roman"/>
          <w:sz w:val="24"/>
          <w:szCs w:val="24"/>
        </w:rPr>
        <w:t>.</w:t>
      </w:r>
      <w:r w:rsidR="00F41C7D">
        <w:rPr>
          <w:rFonts w:ascii="Times New Roman" w:hAnsi="Times New Roman" w:cs="Times New Roman"/>
          <w:sz w:val="24"/>
          <w:szCs w:val="24"/>
        </w:rPr>
        <w:t xml:space="preserve"> Có được kết quả đó là nhờ </w:t>
      </w:r>
      <w:r w:rsidRPr="009A214F">
        <w:rPr>
          <w:rFonts w:ascii="Times New Roman" w:hAnsi="Times New Roman" w:cs="Times New Roman"/>
          <w:sz w:val="24"/>
          <w:szCs w:val="24"/>
        </w:rPr>
        <w:t>Ban Tổng Giám đốc đã linh hoạt trong hoạt động điều chỉnh dòng tiền để thạm gia đầu tư tài chính phù hợp, đem lại hiệu quả tốt cho Công ty</w:t>
      </w:r>
      <w:r w:rsidR="00FF71D0">
        <w:rPr>
          <w:rFonts w:ascii="Times New Roman" w:hAnsi="Times New Roman" w:cs="Times New Roman"/>
          <w:sz w:val="24"/>
          <w:szCs w:val="24"/>
        </w:rPr>
        <w:t xml:space="preserve"> </w:t>
      </w:r>
    </w:p>
    <w:p w14:paraId="16B06F15" w14:textId="77777777" w:rsidR="006A12A4" w:rsidRDefault="006A12A4">
      <w:pPr>
        <w:rPr>
          <w:rFonts w:ascii="Times New Roman" w:hAnsi="Times New Roman" w:cs="Times New Roman"/>
          <w:b/>
          <w:bCs/>
          <w:sz w:val="24"/>
          <w:szCs w:val="24"/>
        </w:rPr>
      </w:pPr>
      <w:r>
        <w:rPr>
          <w:rFonts w:ascii="Times New Roman" w:hAnsi="Times New Roman" w:cs="Times New Roman"/>
          <w:b/>
          <w:bCs/>
          <w:sz w:val="24"/>
          <w:szCs w:val="24"/>
        </w:rPr>
        <w:br w:type="page"/>
      </w:r>
    </w:p>
    <w:p w14:paraId="352F44E8" w14:textId="67933DA2" w:rsidR="00FE3B13" w:rsidRDefault="00FE3B13" w:rsidP="00FE3B13">
      <w:pPr>
        <w:spacing w:before="120" w:after="120" w:line="300" w:lineRule="exact"/>
        <w:jc w:val="both"/>
        <w:rPr>
          <w:rFonts w:ascii="Times New Roman" w:hAnsi="Times New Roman" w:cs="Times New Roman"/>
          <w:b/>
          <w:bCs/>
          <w:sz w:val="24"/>
          <w:szCs w:val="24"/>
        </w:rPr>
      </w:pPr>
      <w:r>
        <w:rPr>
          <w:rFonts w:ascii="Times New Roman" w:hAnsi="Times New Roman" w:cs="Times New Roman"/>
          <w:b/>
          <w:bCs/>
          <w:sz w:val="24"/>
          <w:szCs w:val="24"/>
        </w:rPr>
        <w:lastRenderedPageBreak/>
        <w:t>KẾT LUẬN</w:t>
      </w:r>
    </w:p>
    <w:p w14:paraId="5D5F3D80" w14:textId="3DB82666" w:rsidR="00FE3B13" w:rsidRDefault="00FE3B13" w:rsidP="00FE3B13">
      <w:pPr>
        <w:spacing w:before="120" w:after="120" w:line="300" w:lineRule="exact"/>
        <w:jc w:val="both"/>
        <w:rPr>
          <w:rFonts w:ascii="Times New Roman" w:hAnsi="Times New Roman" w:cs="Times New Roman"/>
          <w:sz w:val="24"/>
          <w:szCs w:val="24"/>
        </w:rPr>
      </w:pPr>
      <w:r>
        <w:rPr>
          <w:rFonts w:ascii="Times New Roman" w:hAnsi="Times New Roman" w:cs="Times New Roman"/>
          <w:sz w:val="24"/>
          <w:szCs w:val="24"/>
        </w:rPr>
        <w:t>Thông qua hoạt động kiểm soát năm 20</w:t>
      </w:r>
      <w:r w:rsidR="00CA3639">
        <w:rPr>
          <w:rFonts w:ascii="Times New Roman" w:hAnsi="Times New Roman" w:cs="Times New Roman"/>
          <w:sz w:val="24"/>
          <w:szCs w:val="24"/>
        </w:rPr>
        <w:t>2</w:t>
      </w:r>
      <w:r w:rsidR="00F41C7D">
        <w:rPr>
          <w:rFonts w:ascii="Times New Roman" w:hAnsi="Times New Roman" w:cs="Times New Roman"/>
          <w:sz w:val="24"/>
          <w:szCs w:val="24"/>
        </w:rPr>
        <w:t>1</w:t>
      </w:r>
      <w:r>
        <w:rPr>
          <w:rFonts w:ascii="Times New Roman" w:hAnsi="Times New Roman" w:cs="Times New Roman"/>
          <w:sz w:val="24"/>
          <w:szCs w:val="24"/>
        </w:rPr>
        <w:t xml:space="preserve"> của Ban Kiểm soát Công ty cổ phần Tập đoàn HiPT nhận thấy HĐQT và Ban điều hành đã tuân thủ pháp luật và điều lệ tổ chức hoạt động của Công ty. Những Nghị quyết, Quyết định của H</w:t>
      </w:r>
      <w:r w:rsidR="006C0BE0">
        <w:rPr>
          <w:rFonts w:ascii="Times New Roman" w:hAnsi="Times New Roman" w:cs="Times New Roman"/>
          <w:sz w:val="24"/>
          <w:szCs w:val="24"/>
        </w:rPr>
        <w:t>Đ</w:t>
      </w:r>
      <w:r>
        <w:rPr>
          <w:rFonts w:ascii="Times New Roman" w:hAnsi="Times New Roman" w:cs="Times New Roman"/>
          <w:sz w:val="24"/>
          <w:szCs w:val="24"/>
        </w:rPr>
        <w:t>QT đều căn cứ theo thẩm quyền và Nghị quyết của Đại hội đồng cổ đông. Ban TGĐ điều hành thực hiện đúng nghị quyết và các Quyết định của HĐQT, chấp hành pháp luật nhà nước.</w:t>
      </w:r>
    </w:p>
    <w:p w14:paraId="49C2D737" w14:textId="6DED78A7" w:rsidR="00FE3B13" w:rsidRDefault="00FE3B13" w:rsidP="00FE3B13">
      <w:pPr>
        <w:spacing w:before="120" w:after="120" w:line="300" w:lineRule="exact"/>
        <w:jc w:val="both"/>
        <w:rPr>
          <w:rFonts w:ascii="Times New Roman" w:hAnsi="Times New Roman" w:cs="Times New Roman"/>
          <w:sz w:val="24"/>
          <w:szCs w:val="24"/>
        </w:rPr>
      </w:pPr>
      <w:r>
        <w:rPr>
          <w:rFonts w:ascii="Times New Roman" w:hAnsi="Times New Roman" w:cs="Times New Roman"/>
          <w:sz w:val="24"/>
          <w:szCs w:val="24"/>
        </w:rPr>
        <w:t>Trong năm tài chính tới đề nghị HĐQT, Ban TGĐ phát huy vai trò thủ lĩnh, điều phối, đặc biệt cần xây dựng chiến lược trung, dài hạn, xây dựng định hướng phát triển rõ ràng cho HiPT.</w:t>
      </w:r>
    </w:p>
    <w:p w14:paraId="4A3A8DB6" w14:textId="21AA9252" w:rsidR="00FE3B13" w:rsidRDefault="00FE3B13" w:rsidP="00FE3B13">
      <w:pPr>
        <w:spacing w:before="120" w:after="120" w:line="300" w:lineRule="exact"/>
        <w:jc w:val="both"/>
        <w:rPr>
          <w:rFonts w:ascii="Times New Roman" w:hAnsi="Times New Roman" w:cs="Times New Roman"/>
          <w:sz w:val="24"/>
          <w:szCs w:val="24"/>
        </w:rPr>
      </w:pPr>
      <w:r>
        <w:rPr>
          <w:rFonts w:ascii="Times New Roman" w:hAnsi="Times New Roman" w:cs="Times New Roman"/>
          <w:sz w:val="24"/>
          <w:szCs w:val="24"/>
        </w:rPr>
        <w:t>Kính chúc Đại hội thành công tốt đẹp./.</w:t>
      </w:r>
    </w:p>
    <w:p w14:paraId="27BC0BFD" w14:textId="66E2A238" w:rsidR="00FE3B13" w:rsidRDefault="00FE3B13" w:rsidP="006C0BE0">
      <w:pPr>
        <w:spacing w:before="120" w:after="120" w:line="300" w:lineRule="exact"/>
        <w:ind w:left="4320" w:firstLine="720"/>
        <w:jc w:val="center"/>
        <w:rPr>
          <w:rFonts w:ascii="Times New Roman" w:hAnsi="Times New Roman" w:cs="Times New Roman"/>
          <w:sz w:val="24"/>
          <w:szCs w:val="24"/>
        </w:rPr>
      </w:pPr>
      <w:r>
        <w:rPr>
          <w:rFonts w:ascii="Times New Roman" w:hAnsi="Times New Roman" w:cs="Times New Roman"/>
          <w:sz w:val="24"/>
          <w:szCs w:val="24"/>
        </w:rPr>
        <w:t>T/M BAN KIỂM SO</w:t>
      </w:r>
      <w:r w:rsidR="006C0BE0">
        <w:rPr>
          <w:rFonts w:ascii="Times New Roman" w:hAnsi="Times New Roman" w:cs="Times New Roman"/>
          <w:sz w:val="24"/>
          <w:szCs w:val="24"/>
        </w:rPr>
        <w:t>Á</w:t>
      </w:r>
      <w:r>
        <w:rPr>
          <w:rFonts w:ascii="Times New Roman" w:hAnsi="Times New Roman" w:cs="Times New Roman"/>
          <w:sz w:val="24"/>
          <w:szCs w:val="24"/>
        </w:rPr>
        <w:t>T</w:t>
      </w:r>
    </w:p>
    <w:p w14:paraId="2BEAABA2" w14:textId="324E1F13" w:rsidR="00FE3B13" w:rsidRDefault="00FE3B13" w:rsidP="006C0BE0">
      <w:pPr>
        <w:spacing w:before="120" w:after="120" w:line="300" w:lineRule="exact"/>
        <w:ind w:left="5760" w:firstLine="720"/>
        <w:rPr>
          <w:rFonts w:ascii="Times New Roman" w:hAnsi="Times New Roman" w:cs="Times New Roman"/>
          <w:sz w:val="24"/>
          <w:szCs w:val="24"/>
        </w:rPr>
      </w:pPr>
      <w:r>
        <w:rPr>
          <w:rFonts w:ascii="Times New Roman" w:hAnsi="Times New Roman" w:cs="Times New Roman"/>
          <w:sz w:val="24"/>
          <w:szCs w:val="24"/>
        </w:rPr>
        <w:t>Trưởng ban</w:t>
      </w:r>
    </w:p>
    <w:sectPr w:rsidR="00FE3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37400"/>
    <w:multiLevelType w:val="multilevel"/>
    <w:tmpl w:val="D0A610A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58D2444B"/>
    <w:multiLevelType w:val="hybridMultilevel"/>
    <w:tmpl w:val="360A66EC"/>
    <w:lvl w:ilvl="0" w:tplc="C02CD0BC">
      <w:start w:val="5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50503"/>
    <w:multiLevelType w:val="hybridMultilevel"/>
    <w:tmpl w:val="DF6A8A60"/>
    <w:lvl w:ilvl="0" w:tplc="EC5C2B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76689">
    <w:abstractNumId w:val="2"/>
  </w:num>
  <w:num w:numId="2" w16cid:durableId="1540777459">
    <w:abstractNumId w:val="0"/>
  </w:num>
  <w:num w:numId="3" w16cid:durableId="1699239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95"/>
    <w:rsid w:val="00016721"/>
    <w:rsid w:val="00035680"/>
    <w:rsid w:val="00071CFD"/>
    <w:rsid w:val="00087607"/>
    <w:rsid w:val="00096E6F"/>
    <w:rsid w:val="000B7FC6"/>
    <w:rsid w:val="00144D83"/>
    <w:rsid w:val="001468A2"/>
    <w:rsid w:val="001512E4"/>
    <w:rsid w:val="00306721"/>
    <w:rsid w:val="00310327"/>
    <w:rsid w:val="003979CF"/>
    <w:rsid w:val="003C0C09"/>
    <w:rsid w:val="0041591A"/>
    <w:rsid w:val="004A5337"/>
    <w:rsid w:val="004E0782"/>
    <w:rsid w:val="00510D33"/>
    <w:rsid w:val="00561DFE"/>
    <w:rsid w:val="00593028"/>
    <w:rsid w:val="00611443"/>
    <w:rsid w:val="006A12A4"/>
    <w:rsid w:val="006C0BE0"/>
    <w:rsid w:val="007C2595"/>
    <w:rsid w:val="00800328"/>
    <w:rsid w:val="00806BA3"/>
    <w:rsid w:val="00817135"/>
    <w:rsid w:val="00831F58"/>
    <w:rsid w:val="008E5CC2"/>
    <w:rsid w:val="008F1A2E"/>
    <w:rsid w:val="00970D8B"/>
    <w:rsid w:val="009A214F"/>
    <w:rsid w:val="00AE7981"/>
    <w:rsid w:val="00BD02BB"/>
    <w:rsid w:val="00BE2622"/>
    <w:rsid w:val="00C15F79"/>
    <w:rsid w:val="00CA3639"/>
    <w:rsid w:val="00CF3D27"/>
    <w:rsid w:val="00DC66D7"/>
    <w:rsid w:val="00F20B81"/>
    <w:rsid w:val="00F41C7D"/>
    <w:rsid w:val="00F84A4C"/>
    <w:rsid w:val="00FE3B13"/>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A33E"/>
  <w15:chartTrackingRefBased/>
  <w15:docId w15:val="{890339B2-018F-4306-983B-69A6577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28"/>
    <w:pPr>
      <w:ind w:left="720"/>
      <w:contextualSpacing/>
    </w:pPr>
  </w:style>
  <w:style w:type="paragraph" w:styleId="BalloonText">
    <w:name w:val="Balloon Text"/>
    <w:basedOn w:val="Normal"/>
    <w:link w:val="BalloonTextChar"/>
    <w:uiPriority w:val="99"/>
    <w:semiHidden/>
    <w:unhideWhenUsed/>
    <w:rsid w:val="000B7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34440">
      <w:bodyDiv w:val="1"/>
      <w:marLeft w:val="0"/>
      <w:marRight w:val="0"/>
      <w:marTop w:val="0"/>
      <w:marBottom w:val="0"/>
      <w:divBdr>
        <w:top w:val="none" w:sz="0" w:space="0" w:color="auto"/>
        <w:left w:val="none" w:sz="0" w:space="0" w:color="auto"/>
        <w:bottom w:val="none" w:sz="0" w:space="0" w:color="auto"/>
        <w:right w:val="none" w:sz="0" w:space="0" w:color="auto"/>
      </w:divBdr>
    </w:div>
    <w:div w:id="1079399070">
      <w:bodyDiv w:val="1"/>
      <w:marLeft w:val="0"/>
      <w:marRight w:val="0"/>
      <w:marTop w:val="0"/>
      <w:marBottom w:val="0"/>
      <w:divBdr>
        <w:top w:val="none" w:sz="0" w:space="0" w:color="auto"/>
        <w:left w:val="none" w:sz="0" w:space="0" w:color="auto"/>
        <w:bottom w:val="none" w:sz="0" w:space="0" w:color="auto"/>
        <w:right w:val="none" w:sz="0" w:space="0" w:color="auto"/>
      </w:divBdr>
    </w:div>
    <w:div w:id="20704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BF7AB-009B-4DB6-8339-8B7B101F51F7}">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2.xml><?xml version="1.0" encoding="utf-8"?>
<ds:datastoreItem xmlns:ds="http://schemas.openxmlformats.org/officeDocument/2006/customXml" ds:itemID="{DE7B0D4A-BF32-48ED-AAF8-301D44DE2919}">
  <ds:schemaRefs>
    <ds:schemaRef ds:uri="http://schemas.microsoft.com/sharepoint/v3/contenttype/forms"/>
  </ds:schemaRefs>
</ds:datastoreItem>
</file>

<file path=customXml/itemProps3.xml><?xml version="1.0" encoding="utf-8"?>
<ds:datastoreItem xmlns:ds="http://schemas.openxmlformats.org/officeDocument/2006/customXml" ds:itemID="{BA52D087-7624-4DF8-93F3-7135C0FE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VBP Nguyễn Thị Xuân</dc:creator>
  <cp:keywords/>
  <dc:description/>
  <cp:lastModifiedBy>Phạm Thị Phương Thảo</cp:lastModifiedBy>
  <cp:revision>7</cp:revision>
  <dcterms:created xsi:type="dcterms:W3CDTF">2022-05-11T03:27:00Z</dcterms:created>
  <dcterms:modified xsi:type="dcterms:W3CDTF">2022-05-19T07:09:00Z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